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hint="eastAsia" w:ascii="仿宋_GB2312" w:hAnsi="仿宋_GB2312" w:eastAsia="仿宋_GB2312" w:cs="仿宋_GB2312"/>
          <w:sz w:val="32"/>
          <w:szCs w:val="32"/>
        </w:rPr>
      </w:pPr>
    </w:p>
    <w:p>
      <w:pPr>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外国语学院201</w:t>
      </w:r>
      <w:r>
        <w:rPr>
          <w:rFonts w:hint="eastAsia" w:asciiTheme="majorEastAsia" w:hAnsiTheme="majorEastAsia" w:eastAsiaTheme="majorEastAsia" w:cstheme="majorEastAsia"/>
          <w:b/>
          <w:bCs/>
          <w:sz w:val="36"/>
          <w:szCs w:val="36"/>
          <w:lang w:val="en-US" w:eastAsia="zh-CN"/>
        </w:rPr>
        <w:t>7</w:t>
      </w:r>
      <w:r>
        <w:rPr>
          <w:rFonts w:hint="eastAsia" w:asciiTheme="majorEastAsia" w:hAnsiTheme="majorEastAsia" w:eastAsiaTheme="majorEastAsia" w:cstheme="majorEastAsia"/>
          <w:b/>
          <w:bCs/>
          <w:sz w:val="36"/>
          <w:szCs w:val="36"/>
        </w:rPr>
        <w:t>年</w:t>
      </w:r>
    </w:p>
    <w:p>
      <w:pPr>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普通高等教育学生转专业实施方案</w:t>
      </w:r>
    </w:p>
    <w:p>
      <w:pPr>
        <w:rPr>
          <w:rFonts w:hint="eastAsia" w:asciiTheme="majorEastAsia" w:hAnsiTheme="majorEastAsia" w:eastAsiaTheme="majorEastAsia" w:cstheme="majorEastAsia"/>
          <w:sz w:val="36"/>
          <w:szCs w:val="36"/>
        </w:rPr>
      </w:pPr>
      <w:bookmarkStart w:id="0" w:name="_GoBack"/>
      <w:bookmarkEnd w:id="0"/>
    </w:p>
    <w:p>
      <w:pPr>
        <w:rPr>
          <w:rFonts w:hint="eastAsia" w:ascii="仿宋_GB2312" w:hAnsi="仿宋_GB2312" w:eastAsia="仿宋_GB2312" w:cs="仿宋_GB2312"/>
          <w:sz w:val="32"/>
          <w:szCs w:val="32"/>
        </w:rPr>
      </w:pPr>
      <w:r>
        <w:rPr>
          <w:rFonts w:hint="eastAsia" w:ascii="仿宋_GB2312" w:hAnsi="仿宋_GB2312" w:eastAsia="仿宋_GB2312" w:cs="仿宋_GB2312"/>
          <w:color w:val="2A2F35"/>
          <w:sz w:val="32"/>
          <w:szCs w:val="32"/>
          <w:lang w:val="en-US" w:eastAsia="zh-CN"/>
        </w:rPr>
        <w:t xml:space="preserve">    </w:t>
      </w:r>
      <w:r>
        <w:rPr>
          <w:rFonts w:hint="eastAsia" w:ascii="仿宋_GB2312" w:hAnsi="仿宋_GB2312" w:eastAsia="仿宋_GB2312" w:cs="仿宋_GB2312"/>
          <w:color w:val="2A2F35"/>
          <w:sz w:val="32"/>
          <w:szCs w:val="32"/>
        </w:rPr>
        <w:t>为确保2017年普通高等教育学生转专业工作的顺利进行,根据教育部《普通高等学校学生管理规定》和《贵州师范学院学生管理规定》、《贵州师范学院普通高等教育学生转专业实施细则（修订）》的文件精神和相关规定，</w:t>
      </w:r>
      <w:r>
        <w:rPr>
          <w:rFonts w:hint="eastAsia" w:ascii="仿宋_GB2312" w:hAnsi="仿宋_GB2312" w:eastAsia="仿宋_GB2312" w:cs="仿宋_GB2312"/>
          <w:color w:val="2A2F35"/>
          <w:sz w:val="32"/>
          <w:szCs w:val="32"/>
          <w:lang w:eastAsia="zh-CN"/>
        </w:rPr>
        <w:t>依据教务处《</w:t>
      </w:r>
      <w:r>
        <w:rPr>
          <w:rFonts w:hint="eastAsia" w:ascii="仿宋_GB2312" w:hAnsi="仿宋_GB2312" w:eastAsia="仿宋_GB2312" w:cs="仿宋_GB2312"/>
          <w:color w:val="2A2F35"/>
          <w:sz w:val="32"/>
          <w:szCs w:val="32"/>
        </w:rPr>
        <w:t>2016级学生转专业有关工作安排通知</w:t>
      </w:r>
      <w:r>
        <w:rPr>
          <w:rFonts w:hint="eastAsia" w:ascii="仿宋_GB2312" w:hAnsi="仿宋_GB2312" w:eastAsia="仿宋_GB2312" w:cs="仿宋_GB2312"/>
          <w:color w:val="2A2F35"/>
          <w:sz w:val="32"/>
          <w:szCs w:val="32"/>
          <w:lang w:eastAsia="zh-CN"/>
        </w:rPr>
        <w:t>》要求，特</w:t>
      </w:r>
      <w:r>
        <w:rPr>
          <w:rFonts w:hint="eastAsia" w:ascii="仿宋_GB2312" w:hAnsi="仿宋_GB2312" w:eastAsia="仿宋_GB2312" w:cs="仿宋_GB2312"/>
          <w:sz w:val="32"/>
          <w:szCs w:val="32"/>
        </w:rPr>
        <w:t>制定外国语学院201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年普通高等教育学生转专业实施方案。</w:t>
      </w:r>
    </w:p>
    <w:p>
      <w:pPr>
        <w:numPr>
          <w:ilvl w:val="0"/>
          <w:numId w:val="1"/>
        </w:numPr>
        <w:ind w:firstLine="641"/>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领导小组</w:t>
      </w:r>
    </w:p>
    <w:p>
      <w:pPr>
        <w:rPr>
          <w:rFonts w:hint="eastAsia" w:ascii="仿宋_GB2312" w:hAnsi="仿宋_GB2312" w:eastAsia="仿宋_GB2312" w:cs="仿宋_GB2312"/>
          <w:color w:val="2A2F35"/>
          <w:sz w:val="32"/>
          <w:szCs w:val="32"/>
          <w:lang w:val="en-US" w:eastAsia="zh-CN"/>
        </w:rPr>
      </w:pPr>
      <w:r>
        <w:rPr>
          <w:rFonts w:hint="eastAsia" w:ascii="仿宋_GB2312" w:hAnsi="仿宋_GB2312" w:eastAsia="仿宋_GB2312" w:cs="仿宋_GB2312"/>
          <w:color w:val="2A2F35"/>
          <w:sz w:val="32"/>
          <w:szCs w:val="32"/>
          <w:lang w:val="en-US" w:eastAsia="zh-CN"/>
        </w:rPr>
        <w:t xml:space="preserve">    组长：余学军 刘红玲</w:t>
      </w:r>
    </w:p>
    <w:p>
      <w:pPr>
        <w:rPr>
          <w:rFonts w:hint="eastAsia" w:ascii="仿宋_GB2312" w:hAnsi="仿宋_GB2312" w:eastAsia="仿宋_GB2312" w:cs="仿宋_GB2312"/>
          <w:color w:val="2A2F35"/>
          <w:sz w:val="32"/>
          <w:szCs w:val="32"/>
          <w:lang w:val="en-US" w:eastAsia="zh-CN"/>
        </w:rPr>
      </w:pPr>
      <w:r>
        <w:rPr>
          <w:rFonts w:hint="eastAsia" w:ascii="仿宋_GB2312" w:hAnsi="仿宋_GB2312" w:eastAsia="仿宋_GB2312" w:cs="仿宋_GB2312"/>
          <w:color w:val="2A2F35"/>
          <w:sz w:val="32"/>
          <w:szCs w:val="32"/>
          <w:lang w:val="en-US" w:eastAsia="zh-CN"/>
        </w:rPr>
        <w:t xml:space="preserve">    副组长：杨秀岚 罗泳</w:t>
      </w:r>
    </w:p>
    <w:p>
      <w:pPr>
        <w:ind w:firstLine="64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color w:val="2A2F35"/>
          <w:sz w:val="32"/>
          <w:szCs w:val="32"/>
          <w:lang w:val="en-US" w:eastAsia="zh-CN"/>
        </w:rPr>
        <w:t>成员：闵炜 年级辅导员</w:t>
      </w:r>
    </w:p>
    <w:p>
      <w:pPr>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sz w:val="32"/>
          <w:szCs w:val="32"/>
        </w:rPr>
        <w:t>基本原则</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(一)普通高等教育本科学生转专业应在坚持教育公平公正前提下，突出以学生为本，尊重学生意愿、注重个性发展、培养应用型人才为原则进行。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（二）学生在校期间只能申请一次转专业，申请时间为一年级下学期，申请转专业的学生第一学年应无重修科目。</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（三）人文社科类专业的学生不能转入理工类专业，体育、艺术类专业与非体育、艺术类专业不能互转。      </w:t>
      </w:r>
    </w:p>
    <w:p>
      <w:pPr>
        <w:ind w:firstLine="64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、申请资格</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(一)学生具备下列情形之一者，可以申请转专业</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1.学生某方面确有特长，并能提供相关证明材料，转专业学习能有利于其培养和成长者；</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2.学生入学后因患某种疾病或生理缺陷，经学校指定的二级甲等以上医院检查证明，不能在原专业学习，但尚能在本校其他专业学习者；</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3.特殊类型需转专业的学生要报请</w:t>
      </w:r>
      <w:r>
        <w:rPr>
          <w:rFonts w:hint="eastAsia" w:ascii="仿宋_GB2312" w:hAnsi="仿宋_GB2312" w:eastAsia="仿宋_GB2312" w:cs="仿宋_GB2312"/>
          <w:sz w:val="32"/>
          <w:szCs w:val="32"/>
          <w:lang w:eastAsia="zh-CN"/>
        </w:rPr>
        <w:t>学院党政联席会</w:t>
      </w:r>
      <w:r>
        <w:rPr>
          <w:rFonts w:hint="eastAsia" w:ascii="仿宋_GB2312" w:hAnsi="仿宋_GB2312" w:eastAsia="仿宋_GB2312" w:cs="仿宋_GB2312"/>
          <w:sz w:val="32"/>
          <w:szCs w:val="32"/>
        </w:rPr>
        <w:t>审批同意。</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（二）学生有下列情形之一者，不予转专业</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1.身体条件不符合申请转入专业的体检标准者；</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2.申请转专业前所修科目有一门（含1门）以上考核不合格者；</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3.在校期间受到过警告（含警告）以上处分者。</w:t>
      </w:r>
    </w:p>
    <w:p>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    四、转入、转出计划 </w:t>
      </w:r>
      <w:r>
        <w:rPr>
          <w:rFonts w:hint="eastAsia" w:ascii="仿宋_GB2312" w:hAnsi="仿宋_GB2312" w:eastAsia="仿宋_GB2312" w:cs="仿宋_GB2312"/>
          <w:sz w:val="32"/>
          <w:szCs w:val="32"/>
        </w:rPr>
        <w:t xml:space="preserve"> </w:t>
      </w:r>
    </w:p>
    <w:tbl>
      <w:tblPr>
        <w:tblStyle w:val="7"/>
        <w:tblpPr w:leftFromText="180" w:rightFromText="180" w:vertAnchor="text" w:horzAnchor="margin" w:tblpXSpec="center" w:tblpY="578"/>
        <w:tblW w:w="8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1656"/>
        <w:gridCol w:w="1701"/>
        <w:gridCol w:w="984"/>
        <w:gridCol w:w="1709"/>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tcPr>
          <w:p>
            <w:pPr>
              <w:widowControl/>
              <w:spacing w:line="540" w:lineRule="exact"/>
              <w:jc w:val="center"/>
              <w:rPr>
                <w:rFonts w:hint="eastAsia" w:ascii="仿宋_GB2312" w:hAnsi="仿宋_GB2312" w:eastAsia="仿宋_GB2312" w:cs="仿宋_GB2312"/>
                <w:color w:val="6D6D6D"/>
                <w:sz w:val="32"/>
                <w:szCs w:val="32"/>
              </w:rPr>
            </w:pPr>
            <w:r>
              <w:rPr>
                <w:rFonts w:hint="eastAsia" w:ascii="仿宋_GB2312" w:hAnsi="仿宋_GB2312" w:eastAsia="仿宋_GB2312" w:cs="仿宋_GB2312"/>
                <w:color w:val="6D6D6D"/>
                <w:sz w:val="32"/>
                <w:szCs w:val="32"/>
              </w:rPr>
              <w:t>专业名称</w:t>
            </w:r>
          </w:p>
        </w:tc>
        <w:tc>
          <w:tcPr>
            <w:tcW w:w="1656" w:type="dxa"/>
          </w:tcPr>
          <w:p>
            <w:pPr>
              <w:widowControl/>
              <w:wordWrap w:val="0"/>
              <w:spacing w:line="540" w:lineRule="exact"/>
              <w:jc w:val="center"/>
              <w:rPr>
                <w:rFonts w:hint="eastAsia" w:ascii="仿宋_GB2312" w:hAnsi="仿宋_GB2312" w:eastAsia="仿宋_GB2312" w:cs="仿宋_GB2312"/>
                <w:color w:val="6D6D6D"/>
                <w:sz w:val="32"/>
                <w:szCs w:val="32"/>
              </w:rPr>
            </w:pPr>
            <w:r>
              <w:rPr>
                <w:rFonts w:hint="eastAsia" w:ascii="仿宋_GB2312" w:hAnsi="仿宋_GB2312" w:eastAsia="仿宋_GB2312" w:cs="仿宋_GB2312"/>
                <w:color w:val="6D6D6D"/>
                <w:sz w:val="32"/>
                <w:szCs w:val="32"/>
              </w:rPr>
              <w:t>201</w:t>
            </w:r>
            <w:r>
              <w:rPr>
                <w:rFonts w:hint="eastAsia" w:ascii="仿宋_GB2312" w:hAnsi="仿宋_GB2312" w:eastAsia="仿宋_GB2312" w:cs="仿宋_GB2312"/>
                <w:color w:val="6D6D6D"/>
                <w:sz w:val="32"/>
                <w:szCs w:val="32"/>
                <w:lang w:val="en-US" w:eastAsia="zh-CN"/>
              </w:rPr>
              <w:t>6</w:t>
            </w:r>
            <w:r>
              <w:rPr>
                <w:rFonts w:hint="eastAsia" w:ascii="仿宋_GB2312" w:hAnsi="仿宋_GB2312" w:eastAsia="仿宋_GB2312" w:cs="仿宋_GB2312"/>
                <w:color w:val="6D6D6D"/>
                <w:sz w:val="32"/>
                <w:szCs w:val="32"/>
              </w:rPr>
              <w:t>级人数</w:t>
            </w:r>
          </w:p>
        </w:tc>
        <w:tc>
          <w:tcPr>
            <w:tcW w:w="1701" w:type="dxa"/>
          </w:tcPr>
          <w:p>
            <w:pPr>
              <w:widowControl/>
              <w:wordWrap w:val="0"/>
              <w:spacing w:line="540" w:lineRule="exact"/>
              <w:jc w:val="center"/>
              <w:rPr>
                <w:rFonts w:hint="eastAsia" w:ascii="仿宋_GB2312" w:hAnsi="仿宋_GB2312" w:eastAsia="仿宋_GB2312" w:cs="仿宋_GB2312"/>
                <w:color w:val="6D6D6D"/>
                <w:sz w:val="32"/>
                <w:szCs w:val="32"/>
              </w:rPr>
            </w:pPr>
            <w:r>
              <w:rPr>
                <w:rFonts w:hint="eastAsia" w:ascii="仿宋_GB2312" w:hAnsi="仿宋_GB2312" w:eastAsia="仿宋_GB2312" w:cs="仿宋_GB2312"/>
                <w:b/>
                <w:bCs/>
                <w:color w:val="6D6D6D"/>
                <w:sz w:val="32"/>
                <w:szCs w:val="32"/>
              </w:rPr>
              <w:t>拟接受人数</w:t>
            </w:r>
          </w:p>
        </w:tc>
        <w:tc>
          <w:tcPr>
            <w:tcW w:w="984" w:type="dxa"/>
          </w:tcPr>
          <w:p>
            <w:pPr>
              <w:widowControl/>
              <w:wordWrap w:val="0"/>
              <w:spacing w:line="540" w:lineRule="exact"/>
              <w:jc w:val="center"/>
              <w:rPr>
                <w:rFonts w:hint="eastAsia" w:ascii="仿宋_GB2312" w:hAnsi="仿宋_GB2312" w:eastAsia="仿宋_GB2312" w:cs="仿宋_GB2312"/>
                <w:color w:val="6D6D6D"/>
                <w:sz w:val="32"/>
                <w:szCs w:val="32"/>
              </w:rPr>
            </w:pPr>
            <w:r>
              <w:rPr>
                <w:rFonts w:hint="eastAsia" w:ascii="仿宋_GB2312" w:hAnsi="仿宋_GB2312" w:eastAsia="仿宋_GB2312" w:cs="仿宋_GB2312"/>
                <w:color w:val="6D6D6D"/>
                <w:sz w:val="32"/>
                <w:szCs w:val="32"/>
              </w:rPr>
              <w:t>比例</w:t>
            </w:r>
          </w:p>
        </w:tc>
        <w:tc>
          <w:tcPr>
            <w:tcW w:w="1709" w:type="dxa"/>
          </w:tcPr>
          <w:p>
            <w:pPr>
              <w:widowControl/>
              <w:wordWrap w:val="0"/>
              <w:spacing w:line="540" w:lineRule="exact"/>
              <w:jc w:val="center"/>
              <w:rPr>
                <w:rFonts w:hint="eastAsia" w:ascii="仿宋_GB2312" w:hAnsi="仿宋_GB2312" w:eastAsia="仿宋_GB2312" w:cs="仿宋_GB2312"/>
                <w:color w:val="6D6D6D"/>
                <w:sz w:val="32"/>
                <w:szCs w:val="32"/>
              </w:rPr>
            </w:pPr>
            <w:r>
              <w:rPr>
                <w:rFonts w:hint="eastAsia" w:ascii="仿宋_GB2312" w:hAnsi="仿宋_GB2312" w:eastAsia="仿宋_GB2312" w:cs="仿宋_GB2312"/>
                <w:b/>
                <w:bCs/>
                <w:color w:val="6D6D6D"/>
                <w:sz w:val="32"/>
                <w:szCs w:val="32"/>
              </w:rPr>
              <w:t>拟转出人数</w:t>
            </w:r>
          </w:p>
        </w:tc>
        <w:tc>
          <w:tcPr>
            <w:tcW w:w="1095" w:type="dxa"/>
          </w:tcPr>
          <w:p>
            <w:pPr>
              <w:widowControl/>
              <w:wordWrap w:val="0"/>
              <w:spacing w:line="540" w:lineRule="exact"/>
              <w:jc w:val="center"/>
              <w:rPr>
                <w:rFonts w:hint="eastAsia" w:ascii="仿宋_GB2312" w:hAnsi="仿宋_GB2312" w:eastAsia="仿宋_GB2312" w:cs="仿宋_GB2312"/>
                <w:color w:val="6D6D6D"/>
                <w:sz w:val="32"/>
                <w:szCs w:val="32"/>
              </w:rPr>
            </w:pPr>
            <w:r>
              <w:rPr>
                <w:rFonts w:hint="eastAsia" w:ascii="仿宋_GB2312" w:hAnsi="仿宋_GB2312" w:eastAsia="仿宋_GB2312" w:cs="仿宋_GB2312"/>
                <w:color w:val="6D6D6D"/>
                <w:sz w:val="32"/>
                <w:szCs w:val="32"/>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tcPr>
          <w:p>
            <w:pPr>
              <w:widowControl/>
              <w:spacing w:line="540" w:lineRule="exact"/>
              <w:jc w:val="center"/>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英语</w:t>
            </w:r>
          </w:p>
        </w:tc>
        <w:tc>
          <w:tcPr>
            <w:tcW w:w="1656" w:type="dxa"/>
          </w:tcPr>
          <w:p>
            <w:pPr>
              <w:widowControl/>
              <w:wordWrap w:val="0"/>
              <w:spacing w:line="540" w:lineRule="exact"/>
              <w:jc w:val="center"/>
              <w:rPr>
                <w:rFonts w:hint="eastAsia" w:ascii="仿宋_GB2312" w:hAnsi="仿宋_GB2312" w:eastAsia="仿宋_GB2312" w:cs="仿宋_GB2312"/>
                <w:color w:val="6D6D6D"/>
                <w:sz w:val="24"/>
                <w:szCs w:val="24"/>
                <w:lang w:eastAsia="zh-CN"/>
              </w:rPr>
            </w:pPr>
            <w:r>
              <w:rPr>
                <w:rFonts w:hint="eastAsia" w:ascii="仿宋_GB2312" w:hAnsi="仿宋_GB2312" w:eastAsia="仿宋_GB2312" w:cs="仿宋_GB2312"/>
                <w:color w:val="6D6D6D"/>
                <w:sz w:val="24"/>
                <w:szCs w:val="24"/>
                <w:lang w:val="en-US" w:eastAsia="zh-CN"/>
              </w:rPr>
              <w:t>117</w:t>
            </w:r>
          </w:p>
        </w:tc>
        <w:tc>
          <w:tcPr>
            <w:tcW w:w="1701" w:type="dxa"/>
          </w:tcPr>
          <w:p>
            <w:pPr>
              <w:widowControl/>
              <w:wordWrap w:val="0"/>
              <w:spacing w:line="540" w:lineRule="exact"/>
              <w:jc w:val="center"/>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4</w:t>
            </w:r>
          </w:p>
        </w:tc>
        <w:tc>
          <w:tcPr>
            <w:tcW w:w="984" w:type="dxa"/>
          </w:tcPr>
          <w:p>
            <w:pPr>
              <w:widowControl/>
              <w:wordWrap w:val="0"/>
              <w:spacing w:line="540" w:lineRule="exact"/>
              <w:jc w:val="lef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3.</w:t>
            </w:r>
            <w:r>
              <w:rPr>
                <w:rFonts w:hint="eastAsia" w:ascii="仿宋_GB2312" w:hAnsi="仿宋_GB2312" w:eastAsia="仿宋_GB2312" w:cs="仿宋_GB2312"/>
                <w:color w:val="6D6D6D"/>
                <w:sz w:val="24"/>
                <w:szCs w:val="24"/>
                <w:lang w:val="en-US" w:eastAsia="zh-CN"/>
              </w:rPr>
              <w:t>4</w:t>
            </w:r>
            <w:r>
              <w:rPr>
                <w:rFonts w:hint="eastAsia" w:ascii="仿宋_GB2312" w:hAnsi="仿宋_GB2312" w:eastAsia="仿宋_GB2312" w:cs="仿宋_GB2312"/>
                <w:color w:val="6D6D6D"/>
                <w:sz w:val="24"/>
                <w:szCs w:val="24"/>
              </w:rPr>
              <w:t>%</w:t>
            </w:r>
          </w:p>
        </w:tc>
        <w:tc>
          <w:tcPr>
            <w:tcW w:w="1709" w:type="dxa"/>
          </w:tcPr>
          <w:p>
            <w:pPr>
              <w:widowControl/>
              <w:wordWrap w:val="0"/>
              <w:spacing w:line="540" w:lineRule="exact"/>
              <w:jc w:val="center"/>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4</w:t>
            </w:r>
          </w:p>
        </w:tc>
        <w:tc>
          <w:tcPr>
            <w:tcW w:w="1095" w:type="dxa"/>
          </w:tcPr>
          <w:p>
            <w:pPr>
              <w:widowControl/>
              <w:wordWrap w:val="0"/>
              <w:spacing w:line="540" w:lineRule="exact"/>
              <w:jc w:val="lef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3.</w:t>
            </w:r>
            <w:r>
              <w:rPr>
                <w:rFonts w:hint="eastAsia" w:ascii="仿宋_GB2312" w:hAnsi="仿宋_GB2312" w:eastAsia="仿宋_GB2312" w:cs="仿宋_GB2312"/>
                <w:color w:val="6D6D6D"/>
                <w:sz w:val="24"/>
                <w:szCs w:val="24"/>
                <w:lang w:val="en-US" w:eastAsia="zh-CN"/>
              </w:rPr>
              <w:t>4</w:t>
            </w:r>
            <w:r>
              <w:rPr>
                <w:rFonts w:hint="eastAsia" w:ascii="仿宋_GB2312" w:hAnsi="仿宋_GB2312" w:eastAsia="仿宋_GB2312" w:cs="仿宋_GB2312"/>
                <w:color w:val="6D6D6D"/>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tcPr>
          <w:p>
            <w:pPr>
              <w:widowControl/>
              <w:wordWrap w:val="0"/>
              <w:spacing w:line="540" w:lineRule="exact"/>
              <w:jc w:val="center"/>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英语（旅游英语方向）</w:t>
            </w:r>
          </w:p>
        </w:tc>
        <w:tc>
          <w:tcPr>
            <w:tcW w:w="1656" w:type="dxa"/>
          </w:tcPr>
          <w:p>
            <w:pPr>
              <w:widowControl/>
              <w:wordWrap w:val="0"/>
              <w:spacing w:line="540" w:lineRule="exact"/>
              <w:jc w:val="center"/>
              <w:rPr>
                <w:rFonts w:hint="eastAsia" w:ascii="仿宋_GB2312" w:hAnsi="仿宋_GB2312" w:eastAsia="仿宋_GB2312" w:cs="仿宋_GB2312"/>
                <w:color w:val="6D6D6D"/>
                <w:sz w:val="24"/>
                <w:szCs w:val="24"/>
                <w:lang w:eastAsia="zh-CN"/>
              </w:rPr>
            </w:pPr>
            <w:r>
              <w:rPr>
                <w:rFonts w:hint="eastAsia" w:ascii="仿宋_GB2312" w:hAnsi="仿宋_GB2312" w:eastAsia="仿宋_GB2312" w:cs="仿宋_GB2312"/>
                <w:color w:val="6D6D6D"/>
                <w:sz w:val="24"/>
                <w:szCs w:val="24"/>
                <w:lang w:val="en-US" w:eastAsia="zh-CN"/>
              </w:rPr>
              <w:t>68</w:t>
            </w:r>
          </w:p>
        </w:tc>
        <w:tc>
          <w:tcPr>
            <w:tcW w:w="1701" w:type="dxa"/>
          </w:tcPr>
          <w:p>
            <w:pPr>
              <w:widowControl/>
              <w:wordWrap w:val="0"/>
              <w:spacing w:line="540" w:lineRule="exact"/>
              <w:jc w:val="center"/>
              <w:rPr>
                <w:rFonts w:hint="eastAsia" w:ascii="仿宋_GB2312" w:hAnsi="仿宋_GB2312" w:eastAsia="仿宋_GB2312" w:cs="仿宋_GB2312"/>
                <w:color w:val="6D6D6D"/>
                <w:sz w:val="24"/>
                <w:szCs w:val="24"/>
                <w:lang w:eastAsia="zh-CN"/>
              </w:rPr>
            </w:pPr>
            <w:r>
              <w:rPr>
                <w:rFonts w:hint="eastAsia" w:ascii="仿宋_GB2312" w:hAnsi="仿宋_GB2312" w:eastAsia="仿宋_GB2312" w:cs="仿宋_GB2312"/>
                <w:color w:val="6D6D6D"/>
                <w:sz w:val="24"/>
                <w:szCs w:val="24"/>
                <w:lang w:val="en-US" w:eastAsia="zh-CN"/>
              </w:rPr>
              <w:t>2</w:t>
            </w:r>
          </w:p>
        </w:tc>
        <w:tc>
          <w:tcPr>
            <w:tcW w:w="984" w:type="dxa"/>
          </w:tcPr>
          <w:p>
            <w:pPr>
              <w:widowControl/>
              <w:wordWrap w:val="0"/>
              <w:spacing w:line="540" w:lineRule="exact"/>
              <w:jc w:val="lef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lang w:val="en-US" w:eastAsia="zh-CN"/>
              </w:rPr>
              <w:t>2.9</w:t>
            </w:r>
            <w:r>
              <w:rPr>
                <w:rFonts w:hint="eastAsia" w:ascii="仿宋_GB2312" w:hAnsi="仿宋_GB2312" w:eastAsia="仿宋_GB2312" w:cs="仿宋_GB2312"/>
                <w:color w:val="6D6D6D"/>
                <w:sz w:val="24"/>
                <w:szCs w:val="24"/>
              </w:rPr>
              <w:t>%</w:t>
            </w:r>
          </w:p>
        </w:tc>
        <w:tc>
          <w:tcPr>
            <w:tcW w:w="1709" w:type="dxa"/>
          </w:tcPr>
          <w:p>
            <w:pPr>
              <w:widowControl/>
              <w:wordWrap w:val="0"/>
              <w:spacing w:line="540" w:lineRule="exact"/>
              <w:jc w:val="center"/>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2</w:t>
            </w:r>
          </w:p>
        </w:tc>
        <w:tc>
          <w:tcPr>
            <w:tcW w:w="1095" w:type="dxa"/>
          </w:tcPr>
          <w:p>
            <w:pPr>
              <w:widowControl/>
              <w:wordWrap w:val="0"/>
              <w:spacing w:line="540" w:lineRule="exact"/>
              <w:jc w:val="lef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lang w:val="en-US" w:eastAsia="zh-CN"/>
              </w:rPr>
              <w:t>2.9</w:t>
            </w:r>
            <w:r>
              <w:rPr>
                <w:rFonts w:hint="eastAsia" w:ascii="仿宋_GB2312" w:hAnsi="仿宋_GB2312" w:eastAsia="仿宋_GB2312" w:cs="仿宋_GB2312"/>
                <w:color w:val="6D6D6D"/>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 w:type="dxa"/>
          </w:tcPr>
          <w:p>
            <w:pPr>
              <w:widowControl/>
              <w:wordWrap w:val="0"/>
              <w:spacing w:line="540" w:lineRule="exact"/>
              <w:jc w:val="center"/>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翻译</w:t>
            </w:r>
          </w:p>
        </w:tc>
        <w:tc>
          <w:tcPr>
            <w:tcW w:w="1656" w:type="dxa"/>
          </w:tcPr>
          <w:p>
            <w:pPr>
              <w:widowControl/>
              <w:wordWrap w:val="0"/>
              <w:spacing w:line="540" w:lineRule="exact"/>
              <w:jc w:val="center"/>
              <w:rPr>
                <w:rFonts w:hint="eastAsia" w:ascii="仿宋_GB2312" w:hAnsi="仿宋_GB2312" w:eastAsia="仿宋_GB2312" w:cs="仿宋_GB2312"/>
                <w:color w:val="6D6D6D"/>
                <w:sz w:val="24"/>
                <w:szCs w:val="24"/>
                <w:lang w:eastAsia="zh-CN"/>
              </w:rPr>
            </w:pPr>
            <w:r>
              <w:rPr>
                <w:rFonts w:hint="eastAsia" w:ascii="仿宋_GB2312" w:hAnsi="仿宋_GB2312" w:eastAsia="仿宋_GB2312" w:cs="仿宋_GB2312"/>
                <w:color w:val="6D6D6D"/>
                <w:sz w:val="24"/>
                <w:szCs w:val="24"/>
                <w:lang w:val="en-US" w:eastAsia="zh-CN"/>
              </w:rPr>
              <w:t>30</w:t>
            </w:r>
          </w:p>
        </w:tc>
        <w:tc>
          <w:tcPr>
            <w:tcW w:w="1701" w:type="dxa"/>
          </w:tcPr>
          <w:p>
            <w:pPr>
              <w:widowControl/>
              <w:wordWrap w:val="0"/>
              <w:spacing w:line="540" w:lineRule="exact"/>
              <w:jc w:val="center"/>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1</w:t>
            </w:r>
          </w:p>
        </w:tc>
        <w:tc>
          <w:tcPr>
            <w:tcW w:w="984" w:type="dxa"/>
          </w:tcPr>
          <w:p>
            <w:pPr>
              <w:widowControl/>
              <w:wordWrap w:val="0"/>
              <w:spacing w:line="540" w:lineRule="exact"/>
              <w:jc w:val="lef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3.</w:t>
            </w:r>
            <w:r>
              <w:rPr>
                <w:rFonts w:hint="eastAsia" w:ascii="仿宋_GB2312" w:hAnsi="仿宋_GB2312" w:eastAsia="仿宋_GB2312" w:cs="仿宋_GB2312"/>
                <w:color w:val="6D6D6D"/>
                <w:sz w:val="24"/>
                <w:szCs w:val="24"/>
                <w:lang w:val="en-US" w:eastAsia="zh-CN"/>
              </w:rPr>
              <w:t>3</w:t>
            </w:r>
            <w:r>
              <w:rPr>
                <w:rFonts w:hint="eastAsia" w:ascii="仿宋_GB2312" w:hAnsi="仿宋_GB2312" w:eastAsia="仿宋_GB2312" w:cs="仿宋_GB2312"/>
                <w:color w:val="6D6D6D"/>
                <w:sz w:val="24"/>
                <w:szCs w:val="24"/>
              </w:rPr>
              <w:t>%</w:t>
            </w:r>
          </w:p>
        </w:tc>
        <w:tc>
          <w:tcPr>
            <w:tcW w:w="1709" w:type="dxa"/>
          </w:tcPr>
          <w:p>
            <w:pPr>
              <w:widowControl/>
              <w:wordWrap w:val="0"/>
              <w:spacing w:line="540" w:lineRule="exact"/>
              <w:jc w:val="center"/>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1</w:t>
            </w:r>
          </w:p>
        </w:tc>
        <w:tc>
          <w:tcPr>
            <w:tcW w:w="1095" w:type="dxa"/>
          </w:tcPr>
          <w:p>
            <w:pPr>
              <w:widowControl/>
              <w:wordWrap w:val="0"/>
              <w:spacing w:line="540" w:lineRule="exact"/>
              <w:jc w:val="lef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3.</w:t>
            </w:r>
            <w:r>
              <w:rPr>
                <w:rFonts w:hint="eastAsia" w:ascii="仿宋_GB2312" w:hAnsi="仿宋_GB2312" w:eastAsia="仿宋_GB2312" w:cs="仿宋_GB2312"/>
                <w:color w:val="6D6D6D"/>
                <w:sz w:val="24"/>
                <w:szCs w:val="24"/>
                <w:lang w:val="en-US" w:eastAsia="zh-CN"/>
              </w:rPr>
              <w:t>3</w:t>
            </w:r>
            <w:r>
              <w:rPr>
                <w:rFonts w:hint="eastAsia" w:ascii="仿宋_GB2312" w:hAnsi="仿宋_GB2312" w:eastAsia="仿宋_GB2312" w:cs="仿宋_GB2312"/>
                <w:color w:val="6D6D6D"/>
                <w:sz w:val="24"/>
                <w:szCs w:val="24"/>
              </w:rPr>
              <w:t>%</w:t>
            </w:r>
          </w:p>
        </w:tc>
      </w:tr>
    </w:tbl>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   五、考核方案  </w:t>
      </w:r>
    </w:p>
    <w:tbl>
      <w:tblPr>
        <w:tblStyle w:val="7"/>
        <w:tblpPr w:leftFromText="180" w:rightFromText="180" w:vertAnchor="text" w:horzAnchor="margin" w:tblpXSpec="center" w:tblpY="578"/>
        <w:tblW w:w="107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622"/>
        <w:gridCol w:w="1418"/>
        <w:gridCol w:w="1984"/>
        <w:gridCol w:w="1276"/>
        <w:gridCol w:w="155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1" w:type="dxa"/>
          </w:tcPr>
          <w:p>
            <w:pPr>
              <w:widowControl/>
              <w:spacing w:line="540" w:lineRule="exact"/>
              <w:rPr>
                <w:rFonts w:hint="eastAsia" w:ascii="仿宋_GB2312" w:hAnsi="仿宋_GB2312" w:eastAsia="仿宋_GB2312" w:cs="仿宋_GB2312"/>
                <w:color w:val="6D6D6D"/>
                <w:sz w:val="32"/>
                <w:szCs w:val="32"/>
              </w:rPr>
            </w:pPr>
            <w:r>
              <w:rPr>
                <w:rFonts w:hint="eastAsia" w:ascii="仿宋_GB2312" w:hAnsi="仿宋_GB2312" w:eastAsia="仿宋_GB2312" w:cs="仿宋_GB2312"/>
                <w:b/>
                <w:bCs/>
                <w:color w:val="6D6D6D"/>
                <w:sz w:val="32"/>
                <w:szCs w:val="32"/>
              </w:rPr>
              <w:t>转入专业</w:t>
            </w:r>
          </w:p>
        </w:tc>
        <w:tc>
          <w:tcPr>
            <w:tcW w:w="1622" w:type="dxa"/>
          </w:tcPr>
          <w:p>
            <w:pPr>
              <w:widowControl/>
              <w:wordWrap w:val="0"/>
              <w:spacing w:line="540" w:lineRule="exact"/>
              <w:rPr>
                <w:rFonts w:hint="eastAsia" w:ascii="仿宋_GB2312" w:hAnsi="仿宋_GB2312" w:eastAsia="仿宋_GB2312" w:cs="仿宋_GB2312"/>
                <w:color w:val="6D6D6D"/>
                <w:sz w:val="32"/>
                <w:szCs w:val="32"/>
              </w:rPr>
            </w:pPr>
            <w:r>
              <w:rPr>
                <w:rFonts w:hint="eastAsia" w:ascii="仿宋_GB2312" w:hAnsi="仿宋_GB2312" w:eastAsia="仿宋_GB2312" w:cs="仿宋_GB2312"/>
                <w:color w:val="6D6D6D"/>
                <w:sz w:val="32"/>
                <w:szCs w:val="32"/>
              </w:rPr>
              <w:t>考核内容</w:t>
            </w:r>
          </w:p>
        </w:tc>
        <w:tc>
          <w:tcPr>
            <w:tcW w:w="1418" w:type="dxa"/>
          </w:tcPr>
          <w:p>
            <w:pPr>
              <w:widowControl/>
              <w:wordWrap w:val="0"/>
              <w:spacing w:line="540" w:lineRule="exact"/>
              <w:rPr>
                <w:rFonts w:hint="eastAsia" w:ascii="仿宋_GB2312" w:hAnsi="仿宋_GB2312" w:eastAsia="仿宋_GB2312" w:cs="仿宋_GB2312"/>
                <w:color w:val="6D6D6D"/>
                <w:sz w:val="32"/>
                <w:szCs w:val="32"/>
              </w:rPr>
            </w:pPr>
            <w:r>
              <w:rPr>
                <w:rFonts w:hint="eastAsia" w:ascii="仿宋_GB2312" w:hAnsi="仿宋_GB2312" w:eastAsia="仿宋_GB2312" w:cs="仿宋_GB2312"/>
                <w:color w:val="6D6D6D"/>
                <w:sz w:val="32"/>
                <w:szCs w:val="32"/>
              </w:rPr>
              <w:t>考核方式</w:t>
            </w:r>
          </w:p>
        </w:tc>
        <w:tc>
          <w:tcPr>
            <w:tcW w:w="1984" w:type="dxa"/>
          </w:tcPr>
          <w:p>
            <w:pPr>
              <w:widowControl/>
              <w:wordWrap w:val="0"/>
              <w:spacing w:line="540" w:lineRule="exact"/>
              <w:rPr>
                <w:rFonts w:hint="eastAsia" w:ascii="仿宋_GB2312" w:hAnsi="仿宋_GB2312" w:eastAsia="仿宋_GB2312" w:cs="仿宋_GB2312"/>
                <w:color w:val="6D6D6D"/>
                <w:sz w:val="32"/>
                <w:szCs w:val="32"/>
              </w:rPr>
            </w:pPr>
            <w:r>
              <w:rPr>
                <w:rFonts w:hint="eastAsia" w:ascii="仿宋_GB2312" w:hAnsi="仿宋_GB2312" w:eastAsia="仿宋_GB2312" w:cs="仿宋_GB2312"/>
                <w:color w:val="6D6D6D"/>
                <w:sz w:val="32"/>
                <w:szCs w:val="32"/>
              </w:rPr>
              <w:t>考试时间</w:t>
            </w:r>
          </w:p>
        </w:tc>
        <w:tc>
          <w:tcPr>
            <w:tcW w:w="1276" w:type="dxa"/>
          </w:tcPr>
          <w:p>
            <w:pPr>
              <w:widowControl/>
              <w:wordWrap w:val="0"/>
              <w:spacing w:line="540" w:lineRule="exact"/>
              <w:rPr>
                <w:rFonts w:hint="eastAsia" w:ascii="仿宋_GB2312" w:hAnsi="仿宋_GB2312" w:eastAsia="仿宋_GB2312" w:cs="仿宋_GB2312"/>
                <w:color w:val="6D6D6D"/>
                <w:sz w:val="32"/>
                <w:szCs w:val="32"/>
              </w:rPr>
            </w:pPr>
            <w:r>
              <w:rPr>
                <w:rFonts w:hint="eastAsia" w:ascii="仿宋_GB2312" w:hAnsi="仿宋_GB2312" w:eastAsia="仿宋_GB2312" w:cs="仿宋_GB2312"/>
                <w:color w:val="6D6D6D"/>
                <w:sz w:val="32"/>
                <w:szCs w:val="32"/>
              </w:rPr>
              <w:t>考试地点</w:t>
            </w:r>
          </w:p>
        </w:tc>
        <w:tc>
          <w:tcPr>
            <w:tcW w:w="1559" w:type="dxa"/>
          </w:tcPr>
          <w:p>
            <w:pPr>
              <w:widowControl/>
              <w:wordWrap w:val="0"/>
              <w:spacing w:line="540" w:lineRule="exact"/>
              <w:rPr>
                <w:rFonts w:hint="eastAsia" w:ascii="仿宋_GB2312" w:hAnsi="仿宋_GB2312" w:eastAsia="仿宋_GB2312" w:cs="仿宋_GB2312"/>
                <w:color w:val="6D6D6D"/>
                <w:sz w:val="32"/>
                <w:szCs w:val="32"/>
              </w:rPr>
            </w:pPr>
            <w:r>
              <w:rPr>
                <w:rFonts w:hint="eastAsia" w:ascii="仿宋_GB2312" w:hAnsi="仿宋_GB2312" w:eastAsia="仿宋_GB2312" w:cs="仿宋_GB2312"/>
                <w:color w:val="6D6D6D"/>
                <w:sz w:val="32"/>
                <w:szCs w:val="32"/>
              </w:rPr>
              <w:t>监考教师</w:t>
            </w:r>
          </w:p>
        </w:tc>
        <w:tc>
          <w:tcPr>
            <w:tcW w:w="1559" w:type="dxa"/>
          </w:tcPr>
          <w:p>
            <w:pPr>
              <w:widowControl/>
              <w:wordWrap w:val="0"/>
              <w:spacing w:line="540" w:lineRule="exact"/>
              <w:rPr>
                <w:rFonts w:hint="eastAsia" w:ascii="仿宋_GB2312" w:hAnsi="仿宋_GB2312" w:eastAsia="仿宋_GB2312" w:cs="仿宋_GB2312"/>
                <w:color w:val="6D6D6D"/>
                <w:sz w:val="32"/>
                <w:szCs w:val="32"/>
              </w:rPr>
            </w:pPr>
            <w:r>
              <w:rPr>
                <w:rFonts w:hint="eastAsia" w:ascii="仿宋_GB2312" w:hAnsi="仿宋_GB2312" w:eastAsia="仿宋_GB2312" w:cs="仿宋_GB2312"/>
                <w:color w:val="6D6D6D"/>
                <w:sz w:val="32"/>
                <w:szCs w:val="32"/>
              </w:rPr>
              <w:t>接受条件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0" w:hRule="atLeast"/>
        </w:trPr>
        <w:tc>
          <w:tcPr>
            <w:tcW w:w="1321" w:type="dxa"/>
            <w:vMerge w:val="restart"/>
          </w:tcPr>
          <w:p>
            <w:pPr>
              <w:widowControl/>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英语</w:t>
            </w:r>
          </w:p>
        </w:tc>
        <w:tc>
          <w:tcPr>
            <w:tcW w:w="1622" w:type="dxa"/>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英语综合水平考试</w:t>
            </w:r>
          </w:p>
          <w:p>
            <w:pPr>
              <w:widowControl/>
              <w:wordWrap w:val="0"/>
              <w:spacing w:line="540" w:lineRule="exact"/>
              <w:rPr>
                <w:rFonts w:hint="eastAsia" w:ascii="仿宋_GB2312" w:hAnsi="仿宋_GB2312" w:eastAsia="仿宋_GB2312" w:cs="仿宋_GB2312"/>
                <w:color w:val="6D6D6D"/>
                <w:sz w:val="24"/>
                <w:szCs w:val="24"/>
              </w:rPr>
            </w:pPr>
          </w:p>
        </w:tc>
        <w:tc>
          <w:tcPr>
            <w:tcW w:w="1418" w:type="dxa"/>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笔试</w:t>
            </w:r>
          </w:p>
          <w:p>
            <w:pPr>
              <w:widowControl/>
              <w:wordWrap w:val="0"/>
              <w:spacing w:line="540" w:lineRule="exact"/>
              <w:rPr>
                <w:rFonts w:hint="eastAsia" w:ascii="仿宋_GB2312" w:hAnsi="仿宋_GB2312" w:eastAsia="仿宋_GB2312" w:cs="仿宋_GB2312"/>
                <w:color w:val="6D6D6D"/>
                <w:sz w:val="24"/>
                <w:szCs w:val="24"/>
              </w:rPr>
            </w:pPr>
          </w:p>
          <w:p>
            <w:pPr>
              <w:widowControl/>
              <w:wordWrap w:val="0"/>
              <w:spacing w:line="540" w:lineRule="exact"/>
              <w:rPr>
                <w:rFonts w:hint="eastAsia" w:ascii="仿宋_GB2312" w:hAnsi="仿宋_GB2312" w:eastAsia="仿宋_GB2312" w:cs="仿宋_GB2312"/>
                <w:color w:val="6D6D6D"/>
                <w:sz w:val="24"/>
                <w:szCs w:val="24"/>
              </w:rPr>
            </w:pPr>
          </w:p>
        </w:tc>
        <w:tc>
          <w:tcPr>
            <w:tcW w:w="1984" w:type="dxa"/>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6月</w:t>
            </w:r>
            <w:r>
              <w:rPr>
                <w:rFonts w:hint="eastAsia" w:ascii="仿宋_GB2312" w:hAnsi="仿宋_GB2312" w:eastAsia="仿宋_GB2312" w:cs="仿宋_GB2312"/>
                <w:color w:val="6D6D6D"/>
                <w:sz w:val="24"/>
                <w:szCs w:val="24"/>
                <w:lang w:val="en-US" w:eastAsia="zh-CN"/>
              </w:rPr>
              <w:t>6</w:t>
            </w:r>
            <w:r>
              <w:rPr>
                <w:rFonts w:hint="eastAsia" w:ascii="仿宋_GB2312" w:hAnsi="仿宋_GB2312" w:eastAsia="仿宋_GB2312" w:cs="仿宋_GB2312"/>
                <w:color w:val="6D6D6D"/>
                <w:sz w:val="24"/>
                <w:szCs w:val="24"/>
              </w:rPr>
              <w:t>日上午</w:t>
            </w:r>
          </w:p>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9:00—11:00</w:t>
            </w:r>
          </w:p>
        </w:tc>
        <w:tc>
          <w:tcPr>
            <w:tcW w:w="1276" w:type="dxa"/>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外国语学院会议室</w:t>
            </w:r>
          </w:p>
        </w:tc>
        <w:tc>
          <w:tcPr>
            <w:tcW w:w="1559" w:type="dxa"/>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谢永琼</w:t>
            </w:r>
          </w:p>
        </w:tc>
        <w:tc>
          <w:tcPr>
            <w:tcW w:w="1559" w:type="dxa"/>
            <w:vMerge w:val="restart"/>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考核总分达60分以上（满分100分，笔试占总分70%，口试30%）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trPr>
        <w:tc>
          <w:tcPr>
            <w:tcW w:w="1321" w:type="dxa"/>
            <w:vMerge w:val="continue"/>
          </w:tcPr>
          <w:p>
            <w:pPr>
              <w:widowControl/>
              <w:spacing w:line="540" w:lineRule="exact"/>
              <w:rPr>
                <w:rFonts w:hint="eastAsia" w:ascii="仿宋_GB2312" w:hAnsi="仿宋_GB2312" w:eastAsia="仿宋_GB2312" w:cs="仿宋_GB2312"/>
                <w:color w:val="6D6D6D"/>
                <w:sz w:val="24"/>
                <w:szCs w:val="24"/>
              </w:rPr>
            </w:pPr>
          </w:p>
        </w:tc>
        <w:tc>
          <w:tcPr>
            <w:tcW w:w="1622" w:type="dxa"/>
          </w:tcPr>
          <w:p>
            <w:pPr>
              <w:widowControl/>
              <w:wordWrap w:val="0"/>
              <w:spacing w:line="540" w:lineRule="exact"/>
              <w:rPr>
                <w:rFonts w:hint="eastAsia" w:ascii="仿宋_GB2312" w:hAnsi="仿宋_GB2312" w:eastAsia="仿宋_GB2312" w:cs="仿宋_GB2312"/>
                <w:color w:val="6D6D6D"/>
                <w:sz w:val="24"/>
                <w:szCs w:val="24"/>
              </w:rPr>
            </w:pPr>
          </w:p>
          <w:p>
            <w:pPr>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英语口语</w:t>
            </w:r>
          </w:p>
        </w:tc>
        <w:tc>
          <w:tcPr>
            <w:tcW w:w="1418" w:type="dxa"/>
          </w:tcPr>
          <w:p>
            <w:pPr>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口试</w:t>
            </w:r>
          </w:p>
        </w:tc>
        <w:tc>
          <w:tcPr>
            <w:tcW w:w="1984" w:type="dxa"/>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6月</w:t>
            </w:r>
            <w:r>
              <w:rPr>
                <w:rFonts w:hint="eastAsia" w:ascii="仿宋_GB2312" w:hAnsi="仿宋_GB2312" w:eastAsia="仿宋_GB2312" w:cs="仿宋_GB2312"/>
                <w:color w:val="6D6D6D"/>
                <w:sz w:val="24"/>
                <w:szCs w:val="24"/>
                <w:lang w:val="en-US" w:eastAsia="zh-CN"/>
              </w:rPr>
              <w:t>6</w:t>
            </w:r>
            <w:r>
              <w:rPr>
                <w:rFonts w:hint="eastAsia" w:ascii="仿宋_GB2312" w:hAnsi="仿宋_GB2312" w:eastAsia="仿宋_GB2312" w:cs="仿宋_GB2312"/>
                <w:color w:val="6D6D6D"/>
                <w:sz w:val="24"/>
                <w:szCs w:val="24"/>
              </w:rPr>
              <w:t>日下午</w:t>
            </w:r>
          </w:p>
          <w:p>
            <w:pPr>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14:00—16:00</w:t>
            </w:r>
          </w:p>
        </w:tc>
        <w:tc>
          <w:tcPr>
            <w:tcW w:w="1276" w:type="dxa"/>
          </w:tcPr>
          <w:p>
            <w:pPr>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外国语学院会议室</w:t>
            </w:r>
          </w:p>
        </w:tc>
        <w:tc>
          <w:tcPr>
            <w:tcW w:w="1559" w:type="dxa"/>
          </w:tcPr>
          <w:p>
            <w:pPr>
              <w:widowControl/>
              <w:wordWrap w:val="0"/>
              <w:spacing w:line="540" w:lineRule="exact"/>
              <w:rPr>
                <w:rFonts w:hint="eastAsia" w:ascii="仿宋_GB2312" w:hAnsi="仿宋_GB2312" w:eastAsia="仿宋_GB2312" w:cs="仿宋_GB2312"/>
                <w:color w:val="6D6D6D"/>
                <w:sz w:val="24"/>
                <w:szCs w:val="24"/>
                <w:lang w:eastAsia="zh-CN"/>
              </w:rPr>
            </w:pPr>
            <w:r>
              <w:rPr>
                <w:rFonts w:hint="eastAsia" w:ascii="仿宋_GB2312" w:hAnsi="仿宋_GB2312" w:eastAsia="仿宋_GB2312" w:cs="仿宋_GB2312"/>
                <w:color w:val="6D6D6D"/>
                <w:sz w:val="24"/>
                <w:szCs w:val="24"/>
                <w:lang w:eastAsia="zh-CN"/>
              </w:rPr>
              <w:t>王涛</w:t>
            </w:r>
          </w:p>
        </w:tc>
        <w:tc>
          <w:tcPr>
            <w:tcW w:w="1559" w:type="dxa"/>
            <w:vMerge w:val="continue"/>
          </w:tcPr>
          <w:p>
            <w:pPr>
              <w:widowControl/>
              <w:wordWrap w:val="0"/>
              <w:spacing w:line="540" w:lineRule="exact"/>
              <w:rPr>
                <w:rFonts w:hint="eastAsia" w:ascii="仿宋_GB2312" w:hAnsi="仿宋_GB2312" w:eastAsia="仿宋_GB2312" w:cs="仿宋_GB2312"/>
                <w:color w:val="6D6D6D"/>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5" w:hRule="atLeast"/>
        </w:trPr>
        <w:tc>
          <w:tcPr>
            <w:tcW w:w="1321" w:type="dxa"/>
            <w:vMerge w:val="restart"/>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英语（旅游英语方向）</w:t>
            </w:r>
          </w:p>
        </w:tc>
        <w:tc>
          <w:tcPr>
            <w:tcW w:w="1622" w:type="dxa"/>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英语综合水平考试</w:t>
            </w:r>
          </w:p>
          <w:p>
            <w:pPr>
              <w:widowControl/>
              <w:wordWrap w:val="0"/>
              <w:spacing w:line="540" w:lineRule="exact"/>
              <w:rPr>
                <w:rFonts w:hint="eastAsia" w:ascii="仿宋_GB2312" w:hAnsi="仿宋_GB2312" w:eastAsia="仿宋_GB2312" w:cs="仿宋_GB2312"/>
                <w:color w:val="6D6D6D"/>
                <w:sz w:val="24"/>
                <w:szCs w:val="24"/>
              </w:rPr>
            </w:pPr>
          </w:p>
        </w:tc>
        <w:tc>
          <w:tcPr>
            <w:tcW w:w="1418" w:type="dxa"/>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笔试</w:t>
            </w:r>
          </w:p>
          <w:p>
            <w:pPr>
              <w:widowControl/>
              <w:wordWrap w:val="0"/>
              <w:spacing w:line="540" w:lineRule="exact"/>
              <w:rPr>
                <w:rFonts w:hint="eastAsia" w:ascii="仿宋_GB2312" w:hAnsi="仿宋_GB2312" w:eastAsia="仿宋_GB2312" w:cs="仿宋_GB2312"/>
                <w:color w:val="6D6D6D"/>
                <w:sz w:val="24"/>
                <w:szCs w:val="24"/>
              </w:rPr>
            </w:pPr>
          </w:p>
          <w:p>
            <w:pPr>
              <w:widowControl/>
              <w:wordWrap w:val="0"/>
              <w:spacing w:line="540" w:lineRule="exact"/>
              <w:rPr>
                <w:rFonts w:hint="eastAsia" w:ascii="仿宋_GB2312" w:hAnsi="仿宋_GB2312" w:eastAsia="仿宋_GB2312" w:cs="仿宋_GB2312"/>
                <w:color w:val="6D6D6D"/>
                <w:sz w:val="24"/>
                <w:szCs w:val="24"/>
              </w:rPr>
            </w:pPr>
          </w:p>
        </w:tc>
        <w:tc>
          <w:tcPr>
            <w:tcW w:w="1984" w:type="dxa"/>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6月</w:t>
            </w:r>
            <w:r>
              <w:rPr>
                <w:rFonts w:hint="eastAsia" w:ascii="仿宋_GB2312" w:hAnsi="仿宋_GB2312" w:eastAsia="仿宋_GB2312" w:cs="仿宋_GB2312"/>
                <w:color w:val="6D6D6D"/>
                <w:sz w:val="24"/>
                <w:szCs w:val="24"/>
                <w:lang w:val="en-US" w:eastAsia="zh-CN"/>
              </w:rPr>
              <w:t>6</w:t>
            </w:r>
            <w:r>
              <w:rPr>
                <w:rFonts w:hint="eastAsia" w:ascii="仿宋_GB2312" w:hAnsi="仿宋_GB2312" w:eastAsia="仿宋_GB2312" w:cs="仿宋_GB2312"/>
                <w:color w:val="6D6D6D"/>
                <w:sz w:val="24"/>
                <w:szCs w:val="24"/>
              </w:rPr>
              <w:t>日上午</w:t>
            </w:r>
          </w:p>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9:00—11:00</w:t>
            </w:r>
          </w:p>
        </w:tc>
        <w:tc>
          <w:tcPr>
            <w:tcW w:w="1276" w:type="dxa"/>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外国语学院会议室</w:t>
            </w:r>
          </w:p>
        </w:tc>
        <w:tc>
          <w:tcPr>
            <w:tcW w:w="1559" w:type="dxa"/>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谢永琼</w:t>
            </w:r>
          </w:p>
        </w:tc>
        <w:tc>
          <w:tcPr>
            <w:tcW w:w="1559" w:type="dxa"/>
            <w:vMerge w:val="restart"/>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考核总分达60分以上（满分100分，笔试占总分70%，口试30%）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75" w:hRule="atLeast"/>
        </w:trPr>
        <w:tc>
          <w:tcPr>
            <w:tcW w:w="1321" w:type="dxa"/>
            <w:vMerge w:val="continue"/>
          </w:tcPr>
          <w:p>
            <w:pPr>
              <w:widowControl/>
              <w:wordWrap w:val="0"/>
              <w:spacing w:line="540" w:lineRule="exact"/>
              <w:rPr>
                <w:rFonts w:hint="eastAsia" w:ascii="仿宋_GB2312" w:hAnsi="仿宋_GB2312" w:eastAsia="仿宋_GB2312" w:cs="仿宋_GB2312"/>
                <w:color w:val="6D6D6D"/>
                <w:sz w:val="24"/>
                <w:szCs w:val="24"/>
              </w:rPr>
            </w:pPr>
          </w:p>
        </w:tc>
        <w:tc>
          <w:tcPr>
            <w:tcW w:w="1622" w:type="dxa"/>
          </w:tcPr>
          <w:p>
            <w:pPr>
              <w:widowControl/>
              <w:wordWrap w:val="0"/>
              <w:spacing w:line="540" w:lineRule="exact"/>
              <w:rPr>
                <w:rFonts w:hint="eastAsia" w:ascii="仿宋_GB2312" w:hAnsi="仿宋_GB2312" w:eastAsia="仿宋_GB2312" w:cs="仿宋_GB2312"/>
                <w:color w:val="6D6D6D"/>
                <w:sz w:val="24"/>
                <w:szCs w:val="24"/>
              </w:rPr>
            </w:pPr>
          </w:p>
          <w:p>
            <w:pPr>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英语口语</w:t>
            </w:r>
          </w:p>
        </w:tc>
        <w:tc>
          <w:tcPr>
            <w:tcW w:w="1418" w:type="dxa"/>
          </w:tcPr>
          <w:p>
            <w:pPr>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口试</w:t>
            </w:r>
          </w:p>
        </w:tc>
        <w:tc>
          <w:tcPr>
            <w:tcW w:w="1984" w:type="dxa"/>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6月</w:t>
            </w:r>
            <w:r>
              <w:rPr>
                <w:rFonts w:hint="eastAsia" w:ascii="仿宋_GB2312" w:hAnsi="仿宋_GB2312" w:eastAsia="仿宋_GB2312" w:cs="仿宋_GB2312"/>
                <w:color w:val="6D6D6D"/>
                <w:sz w:val="24"/>
                <w:szCs w:val="24"/>
                <w:lang w:val="en-US" w:eastAsia="zh-CN"/>
              </w:rPr>
              <w:t>6</w:t>
            </w:r>
            <w:r>
              <w:rPr>
                <w:rFonts w:hint="eastAsia" w:ascii="仿宋_GB2312" w:hAnsi="仿宋_GB2312" w:eastAsia="仿宋_GB2312" w:cs="仿宋_GB2312"/>
                <w:color w:val="6D6D6D"/>
                <w:sz w:val="24"/>
                <w:szCs w:val="24"/>
              </w:rPr>
              <w:t>日下午</w:t>
            </w:r>
          </w:p>
          <w:p>
            <w:pPr>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14:00—16:00</w:t>
            </w:r>
          </w:p>
        </w:tc>
        <w:tc>
          <w:tcPr>
            <w:tcW w:w="1276" w:type="dxa"/>
          </w:tcPr>
          <w:p>
            <w:pPr>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外国语学院会议室</w:t>
            </w:r>
          </w:p>
        </w:tc>
        <w:tc>
          <w:tcPr>
            <w:tcW w:w="1559" w:type="dxa"/>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lang w:eastAsia="zh-CN"/>
              </w:rPr>
              <w:t>王涛</w:t>
            </w:r>
          </w:p>
        </w:tc>
        <w:tc>
          <w:tcPr>
            <w:tcW w:w="1559" w:type="dxa"/>
            <w:vMerge w:val="continue"/>
          </w:tcPr>
          <w:p>
            <w:pPr>
              <w:widowControl/>
              <w:wordWrap w:val="0"/>
              <w:spacing w:line="540" w:lineRule="exact"/>
              <w:rPr>
                <w:rFonts w:hint="eastAsia" w:ascii="仿宋_GB2312" w:hAnsi="仿宋_GB2312" w:eastAsia="仿宋_GB2312" w:cs="仿宋_GB2312"/>
                <w:color w:val="6D6D6D"/>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321" w:type="dxa"/>
            <w:vMerge w:val="restart"/>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翻译</w:t>
            </w:r>
          </w:p>
        </w:tc>
        <w:tc>
          <w:tcPr>
            <w:tcW w:w="1622" w:type="dxa"/>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英语综合水平考试</w:t>
            </w:r>
          </w:p>
          <w:p>
            <w:pPr>
              <w:widowControl/>
              <w:wordWrap w:val="0"/>
              <w:spacing w:line="540" w:lineRule="exact"/>
              <w:rPr>
                <w:rFonts w:hint="eastAsia" w:ascii="仿宋_GB2312" w:hAnsi="仿宋_GB2312" w:eastAsia="仿宋_GB2312" w:cs="仿宋_GB2312"/>
                <w:color w:val="6D6D6D"/>
                <w:sz w:val="24"/>
                <w:szCs w:val="24"/>
              </w:rPr>
            </w:pPr>
          </w:p>
        </w:tc>
        <w:tc>
          <w:tcPr>
            <w:tcW w:w="1418" w:type="dxa"/>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笔试</w:t>
            </w:r>
          </w:p>
          <w:p>
            <w:pPr>
              <w:widowControl/>
              <w:wordWrap w:val="0"/>
              <w:spacing w:line="540" w:lineRule="exact"/>
              <w:rPr>
                <w:rFonts w:hint="eastAsia" w:ascii="仿宋_GB2312" w:hAnsi="仿宋_GB2312" w:eastAsia="仿宋_GB2312" w:cs="仿宋_GB2312"/>
                <w:color w:val="6D6D6D"/>
                <w:sz w:val="24"/>
                <w:szCs w:val="24"/>
              </w:rPr>
            </w:pPr>
          </w:p>
          <w:p>
            <w:pPr>
              <w:widowControl/>
              <w:wordWrap w:val="0"/>
              <w:spacing w:line="540" w:lineRule="exact"/>
              <w:rPr>
                <w:rFonts w:hint="eastAsia" w:ascii="仿宋_GB2312" w:hAnsi="仿宋_GB2312" w:eastAsia="仿宋_GB2312" w:cs="仿宋_GB2312"/>
                <w:color w:val="6D6D6D"/>
                <w:sz w:val="24"/>
                <w:szCs w:val="24"/>
              </w:rPr>
            </w:pPr>
          </w:p>
        </w:tc>
        <w:tc>
          <w:tcPr>
            <w:tcW w:w="1984" w:type="dxa"/>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6月</w:t>
            </w:r>
            <w:r>
              <w:rPr>
                <w:rFonts w:hint="eastAsia" w:ascii="仿宋_GB2312" w:hAnsi="仿宋_GB2312" w:eastAsia="仿宋_GB2312" w:cs="仿宋_GB2312"/>
                <w:color w:val="6D6D6D"/>
                <w:sz w:val="24"/>
                <w:szCs w:val="24"/>
                <w:lang w:val="en-US" w:eastAsia="zh-CN"/>
              </w:rPr>
              <w:t>6</w:t>
            </w:r>
            <w:r>
              <w:rPr>
                <w:rFonts w:hint="eastAsia" w:ascii="仿宋_GB2312" w:hAnsi="仿宋_GB2312" w:eastAsia="仿宋_GB2312" w:cs="仿宋_GB2312"/>
                <w:color w:val="6D6D6D"/>
                <w:sz w:val="24"/>
                <w:szCs w:val="24"/>
              </w:rPr>
              <w:t>日上午</w:t>
            </w:r>
          </w:p>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9:00—11:00</w:t>
            </w:r>
          </w:p>
        </w:tc>
        <w:tc>
          <w:tcPr>
            <w:tcW w:w="1276" w:type="dxa"/>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外国语学院会议室</w:t>
            </w:r>
          </w:p>
        </w:tc>
        <w:tc>
          <w:tcPr>
            <w:tcW w:w="1559" w:type="dxa"/>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谢永琼</w:t>
            </w:r>
          </w:p>
        </w:tc>
        <w:tc>
          <w:tcPr>
            <w:tcW w:w="1559" w:type="dxa"/>
            <w:vMerge w:val="restart"/>
          </w:tcPr>
          <w:p>
            <w:pPr>
              <w:widowControl/>
              <w:wordWrap w:val="0"/>
              <w:spacing w:line="540" w:lineRule="exac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考核总分达60分以上（满分100分，笔试占总分70%，口试30%）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trPr>
        <w:tc>
          <w:tcPr>
            <w:tcW w:w="1321" w:type="dxa"/>
            <w:vMerge w:val="continue"/>
          </w:tcPr>
          <w:p>
            <w:pPr>
              <w:widowControl/>
              <w:wordWrap w:val="0"/>
              <w:spacing w:line="540" w:lineRule="exact"/>
              <w:jc w:val="center"/>
              <w:rPr>
                <w:rFonts w:hint="eastAsia" w:ascii="仿宋_GB2312" w:hAnsi="仿宋_GB2312" w:eastAsia="仿宋_GB2312" w:cs="仿宋_GB2312"/>
                <w:color w:val="6D6D6D"/>
                <w:sz w:val="32"/>
                <w:szCs w:val="32"/>
              </w:rPr>
            </w:pPr>
          </w:p>
        </w:tc>
        <w:tc>
          <w:tcPr>
            <w:tcW w:w="1622" w:type="dxa"/>
          </w:tcPr>
          <w:p>
            <w:pPr>
              <w:widowControl/>
              <w:wordWrap w:val="0"/>
              <w:spacing w:line="540" w:lineRule="exact"/>
              <w:jc w:val="left"/>
              <w:rPr>
                <w:rFonts w:hint="eastAsia" w:ascii="仿宋_GB2312" w:hAnsi="仿宋_GB2312" w:eastAsia="仿宋_GB2312" w:cs="仿宋_GB2312"/>
                <w:color w:val="6D6D6D"/>
                <w:sz w:val="24"/>
                <w:szCs w:val="24"/>
              </w:rPr>
            </w:pPr>
          </w:p>
          <w:p>
            <w:pPr>
              <w:wordWrap w:val="0"/>
              <w:spacing w:line="540" w:lineRule="exact"/>
              <w:jc w:val="lef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英语口语</w:t>
            </w:r>
          </w:p>
        </w:tc>
        <w:tc>
          <w:tcPr>
            <w:tcW w:w="1418" w:type="dxa"/>
          </w:tcPr>
          <w:p>
            <w:pPr>
              <w:wordWrap w:val="0"/>
              <w:spacing w:line="540" w:lineRule="exact"/>
              <w:jc w:val="lef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口试</w:t>
            </w:r>
          </w:p>
        </w:tc>
        <w:tc>
          <w:tcPr>
            <w:tcW w:w="1984" w:type="dxa"/>
          </w:tcPr>
          <w:p>
            <w:pPr>
              <w:widowControl/>
              <w:wordWrap w:val="0"/>
              <w:spacing w:line="540" w:lineRule="exact"/>
              <w:jc w:val="lef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6月</w:t>
            </w:r>
            <w:r>
              <w:rPr>
                <w:rFonts w:hint="eastAsia" w:ascii="仿宋_GB2312" w:hAnsi="仿宋_GB2312" w:eastAsia="仿宋_GB2312" w:cs="仿宋_GB2312"/>
                <w:color w:val="6D6D6D"/>
                <w:sz w:val="24"/>
                <w:szCs w:val="24"/>
                <w:lang w:val="en-US" w:eastAsia="zh-CN"/>
              </w:rPr>
              <w:t>6</w:t>
            </w:r>
            <w:r>
              <w:rPr>
                <w:rFonts w:hint="eastAsia" w:ascii="仿宋_GB2312" w:hAnsi="仿宋_GB2312" w:eastAsia="仿宋_GB2312" w:cs="仿宋_GB2312"/>
                <w:color w:val="6D6D6D"/>
                <w:sz w:val="24"/>
                <w:szCs w:val="24"/>
              </w:rPr>
              <w:t>日下午</w:t>
            </w:r>
          </w:p>
          <w:p>
            <w:pPr>
              <w:wordWrap w:val="0"/>
              <w:spacing w:line="540" w:lineRule="exact"/>
              <w:jc w:val="lef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14:00—16:00</w:t>
            </w:r>
          </w:p>
        </w:tc>
        <w:tc>
          <w:tcPr>
            <w:tcW w:w="1276" w:type="dxa"/>
          </w:tcPr>
          <w:p>
            <w:pPr>
              <w:wordWrap w:val="0"/>
              <w:spacing w:line="540" w:lineRule="exact"/>
              <w:jc w:val="lef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rPr>
              <w:t>外国语学院会议室</w:t>
            </w:r>
          </w:p>
        </w:tc>
        <w:tc>
          <w:tcPr>
            <w:tcW w:w="1559" w:type="dxa"/>
          </w:tcPr>
          <w:p>
            <w:pPr>
              <w:widowControl/>
              <w:wordWrap w:val="0"/>
              <w:spacing w:line="540" w:lineRule="exact"/>
              <w:jc w:val="left"/>
              <w:rPr>
                <w:rFonts w:hint="eastAsia" w:ascii="仿宋_GB2312" w:hAnsi="仿宋_GB2312" w:eastAsia="仿宋_GB2312" w:cs="仿宋_GB2312"/>
                <w:color w:val="6D6D6D"/>
                <w:sz w:val="24"/>
                <w:szCs w:val="24"/>
              </w:rPr>
            </w:pPr>
            <w:r>
              <w:rPr>
                <w:rFonts w:hint="eastAsia" w:ascii="仿宋_GB2312" w:hAnsi="仿宋_GB2312" w:eastAsia="仿宋_GB2312" w:cs="仿宋_GB2312"/>
                <w:color w:val="6D6D6D"/>
                <w:sz w:val="24"/>
                <w:szCs w:val="24"/>
                <w:lang w:eastAsia="zh-CN"/>
              </w:rPr>
              <w:t>王涛</w:t>
            </w:r>
          </w:p>
        </w:tc>
        <w:tc>
          <w:tcPr>
            <w:tcW w:w="1559" w:type="dxa"/>
            <w:vMerge w:val="continue"/>
          </w:tcPr>
          <w:p>
            <w:pPr>
              <w:widowControl/>
              <w:wordWrap w:val="0"/>
              <w:spacing w:line="540" w:lineRule="exact"/>
              <w:jc w:val="left"/>
              <w:rPr>
                <w:rFonts w:hint="eastAsia" w:ascii="仿宋_GB2312" w:hAnsi="仿宋_GB2312" w:eastAsia="仿宋_GB2312" w:cs="仿宋_GB2312"/>
                <w:color w:val="6D6D6D"/>
                <w:sz w:val="32"/>
                <w:szCs w:val="32"/>
              </w:rPr>
            </w:pPr>
          </w:p>
        </w:tc>
      </w:tr>
    </w:tbl>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 六、工作程序及完成时限</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
          <w:bCs/>
          <w:sz w:val="32"/>
          <w:szCs w:val="32"/>
        </w:rPr>
        <w:t>转出</w:t>
      </w:r>
      <w:r>
        <w:rPr>
          <w:rFonts w:hint="eastAsia" w:ascii="仿宋_GB2312" w:hAnsi="仿宋_GB2312" w:eastAsia="仿宋_GB2312" w:cs="仿宋_GB2312"/>
          <w:sz w:val="32"/>
          <w:szCs w:val="32"/>
        </w:rPr>
        <w:t>学生程序及完成时限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FF0000"/>
          <w:sz w:val="32"/>
          <w:szCs w:val="32"/>
          <w:lang w:eastAsia="zh-CN"/>
        </w:rPr>
        <w:t>责任人：年级辅导员冯康</w:t>
      </w:r>
      <w:r>
        <w:rPr>
          <w:rFonts w:hint="eastAsia" w:ascii="仿宋_GB2312" w:hAnsi="仿宋_GB2312" w:eastAsia="仿宋_GB2312" w:cs="仿宋_GB2312"/>
          <w:sz w:val="32"/>
          <w:szCs w:val="32"/>
          <w:lang w:eastAsia="zh-CN"/>
        </w:rPr>
        <w:t>）</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1.201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年5月12日—</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日，201</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级辅导员通知学生；</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color w:val="2A2F35"/>
          <w:sz w:val="32"/>
          <w:szCs w:val="32"/>
        </w:rPr>
        <w:t>201</w:t>
      </w:r>
      <w:r>
        <w:rPr>
          <w:rFonts w:hint="eastAsia" w:ascii="仿宋_GB2312" w:hAnsi="仿宋_GB2312" w:eastAsia="仿宋_GB2312" w:cs="仿宋_GB2312"/>
          <w:color w:val="2A2F35"/>
          <w:sz w:val="32"/>
          <w:szCs w:val="32"/>
          <w:lang w:val="en-US" w:eastAsia="zh-CN"/>
        </w:rPr>
        <w:t>7</w:t>
      </w:r>
      <w:r>
        <w:rPr>
          <w:rFonts w:hint="eastAsia" w:ascii="仿宋_GB2312" w:hAnsi="仿宋_GB2312" w:eastAsia="仿宋_GB2312" w:cs="仿宋_GB2312"/>
          <w:color w:val="2A2F35"/>
          <w:sz w:val="32"/>
          <w:szCs w:val="32"/>
        </w:rPr>
        <w:t>年</w:t>
      </w:r>
      <w:r>
        <w:rPr>
          <w:rFonts w:hint="eastAsia" w:ascii="仿宋_GB2312" w:hAnsi="仿宋_GB2312" w:eastAsia="仿宋_GB2312" w:cs="仿宋_GB2312"/>
          <w:color w:val="FF0000"/>
          <w:sz w:val="32"/>
          <w:szCs w:val="32"/>
        </w:rPr>
        <w:t>5月22日--5月23日</w:t>
      </w:r>
      <w:r>
        <w:rPr>
          <w:rFonts w:hint="eastAsia" w:ascii="仿宋_GB2312" w:hAnsi="仿宋_GB2312" w:eastAsia="仿宋_GB2312" w:cs="仿宋_GB2312"/>
          <w:sz w:val="32"/>
          <w:szCs w:val="32"/>
        </w:rPr>
        <w:t>，由201</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级学生本人向年级辅导员冯康提交“</w:t>
      </w:r>
      <w:r>
        <w:rPr>
          <w:rFonts w:hint="eastAsia" w:ascii="仿宋_GB2312" w:hAnsi="仿宋_GB2312" w:eastAsia="仿宋_GB2312" w:cs="仿宋_GB2312"/>
          <w:color w:val="2A2F35"/>
          <w:sz w:val="32"/>
          <w:szCs w:val="32"/>
        </w:rPr>
        <w:t>贵州师范学院普通高等教育学生转专业申请表</w:t>
      </w:r>
      <w:r>
        <w:rPr>
          <w:rFonts w:hint="eastAsia" w:ascii="仿宋_GB2312" w:hAnsi="仿宋_GB2312" w:eastAsia="仿宋_GB2312" w:cs="仿宋_GB2312"/>
          <w:sz w:val="32"/>
          <w:szCs w:val="32"/>
        </w:rPr>
        <w:t>”、第一</w:t>
      </w:r>
      <w:r>
        <w:rPr>
          <w:rFonts w:hint="eastAsia" w:ascii="仿宋_GB2312" w:hAnsi="仿宋_GB2312" w:eastAsia="仿宋_GB2312" w:cs="仿宋_GB2312"/>
          <w:sz w:val="32"/>
          <w:szCs w:val="32"/>
          <w:lang w:eastAsia="zh-CN"/>
        </w:rPr>
        <w:t>学期</w:t>
      </w:r>
      <w:r>
        <w:rPr>
          <w:rFonts w:hint="eastAsia" w:ascii="仿宋_GB2312" w:hAnsi="仿宋_GB2312" w:eastAsia="仿宋_GB2312" w:cs="仿宋_GB2312"/>
          <w:sz w:val="32"/>
          <w:szCs w:val="32"/>
        </w:rPr>
        <w:t>无重修科目证明、入校以来无警告（含警告）以上处分证明（辅导员签字、学院党委书记签字</w:t>
      </w:r>
      <w:r>
        <w:rPr>
          <w:rFonts w:hint="eastAsia" w:ascii="仿宋_GB2312" w:hAnsi="仿宋_GB2312" w:eastAsia="仿宋_GB2312" w:cs="仿宋_GB2312"/>
          <w:sz w:val="32"/>
          <w:szCs w:val="32"/>
          <w:lang w:eastAsia="zh-CN"/>
        </w:rPr>
        <w:t>盖章</w:t>
      </w:r>
      <w:r>
        <w:rPr>
          <w:rFonts w:hint="eastAsia" w:ascii="仿宋_GB2312" w:hAnsi="仿宋_GB2312" w:eastAsia="仿宋_GB2312" w:cs="仿宋_GB2312"/>
          <w:sz w:val="32"/>
          <w:szCs w:val="32"/>
        </w:rPr>
        <w:t>）；</w:t>
      </w:r>
    </w:p>
    <w:p>
      <w:pPr>
        <w:pStyle w:val="4"/>
        <w:keepNext w:val="0"/>
        <w:keepLines w:val="0"/>
        <w:widowControl/>
        <w:suppressLineNumbers w:val="0"/>
        <w:wordWrap w:val="0"/>
        <w:spacing w:line="360" w:lineRule="auto"/>
        <w:ind w:left="0"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color w:val="2A2F35"/>
          <w:sz w:val="32"/>
          <w:szCs w:val="32"/>
        </w:rPr>
        <w:t>5月24—5月2</w:t>
      </w:r>
      <w:r>
        <w:rPr>
          <w:rFonts w:hint="eastAsia" w:ascii="仿宋_GB2312" w:hAnsi="仿宋_GB2312" w:eastAsia="仿宋_GB2312" w:cs="仿宋_GB2312"/>
          <w:color w:val="2A2F35"/>
          <w:sz w:val="32"/>
          <w:szCs w:val="32"/>
          <w:lang w:val="en-US" w:eastAsia="zh-CN"/>
        </w:rPr>
        <w:t>6</w:t>
      </w:r>
      <w:r>
        <w:rPr>
          <w:rFonts w:hint="eastAsia" w:ascii="仿宋_GB2312" w:hAnsi="仿宋_GB2312" w:eastAsia="仿宋_GB2312" w:cs="仿宋_GB2312"/>
          <w:color w:val="2A2F35"/>
          <w:sz w:val="32"/>
          <w:szCs w:val="32"/>
        </w:rPr>
        <w:t>日</w:t>
      </w:r>
      <w:r>
        <w:rPr>
          <w:rFonts w:hint="eastAsia" w:ascii="仿宋_GB2312" w:hAnsi="仿宋_GB2312" w:eastAsia="仿宋_GB2312" w:cs="仿宋_GB2312"/>
          <w:color w:val="2A2F35"/>
          <w:sz w:val="32"/>
          <w:szCs w:val="32"/>
          <w:lang w:eastAsia="zh-CN"/>
        </w:rPr>
        <w:t>相关年级辅导员</w:t>
      </w:r>
      <w:r>
        <w:rPr>
          <w:rFonts w:hint="eastAsia" w:ascii="仿宋_GB2312" w:hAnsi="仿宋_GB2312" w:eastAsia="仿宋_GB2312" w:cs="仿宋_GB2312"/>
          <w:color w:val="2A2F35"/>
          <w:sz w:val="32"/>
          <w:szCs w:val="32"/>
        </w:rPr>
        <w:t>把已通过院内审核的拟转出学生名单在院内公示</w:t>
      </w:r>
      <w:r>
        <w:rPr>
          <w:rFonts w:hint="eastAsia" w:ascii="仿宋_GB2312" w:hAnsi="仿宋_GB2312" w:eastAsia="仿宋_GB2312" w:cs="仿宋_GB2312"/>
          <w:color w:val="2A2F35"/>
          <w:sz w:val="32"/>
          <w:szCs w:val="32"/>
          <w:lang w:eastAsia="zh-CN"/>
        </w:rPr>
        <w:t>，</w:t>
      </w:r>
      <w:r>
        <w:rPr>
          <w:rFonts w:hint="eastAsia" w:ascii="仿宋_GB2312" w:hAnsi="仿宋_GB2312" w:eastAsia="仿宋_GB2312" w:cs="仿宋_GB2312"/>
          <w:color w:val="2A2F35"/>
          <w:sz w:val="32"/>
          <w:szCs w:val="32"/>
        </w:rPr>
        <w:t>并将同意转出的学生名单及相关材料交学生申请转入学院。</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（二）转入学生程序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完成时限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FF0000"/>
          <w:sz w:val="32"/>
          <w:szCs w:val="32"/>
          <w:lang w:eastAsia="zh-CN"/>
        </w:rPr>
        <w:t>责任人：办公室秘书闵炜</w:t>
      </w:r>
      <w:r>
        <w:rPr>
          <w:rFonts w:hint="eastAsia" w:ascii="仿宋_GB2312" w:hAnsi="仿宋_GB2312" w:eastAsia="仿宋_GB2312" w:cs="仿宋_GB2312"/>
          <w:sz w:val="32"/>
          <w:szCs w:val="32"/>
          <w:lang w:eastAsia="zh-CN"/>
        </w:rPr>
        <w:t>）</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1.5月30日—6月</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院办公室秘书</w:t>
      </w:r>
      <w:r>
        <w:rPr>
          <w:rFonts w:hint="eastAsia" w:ascii="仿宋_GB2312" w:hAnsi="仿宋_GB2312" w:eastAsia="仿宋_GB2312" w:cs="仿宋_GB2312"/>
          <w:sz w:val="32"/>
          <w:szCs w:val="32"/>
        </w:rPr>
        <w:t>对申请转入我院的学生（指已通过原专业所在学院同意转出的学生）提交的材料进行审核（含</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《贵州师范学院普通高等教育学生转专业申请表》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第一</w:t>
      </w:r>
      <w:r>
        <w:rPr>
          <w:rFonts w:hint="eastAsia" w:ascii="仿宋_GB2312" w:hAnsi="仿宋_GB2312" w:eastAsia="仿宋_GB2312" w:cs="仿宋_GB2312"/>
          <w:sz w:val="32"/>
          <w:szCs w:val="32"/>
          <w:lang w:eastAsia="zh-CN"/>
        </w:rPr>
        <w:t>学期</w:t>
      </w:r>
      <w:r>
        <w:rPr>
          <w:rFonts w:hint="eastAsia" w:ascii="仿宋_GB2312" w:hAnsi="仿宋_GB2312" w:eastAsia="仿宋_GB2312" w:cs="仿宋_GB2312"/>
          <w:sz w:val="32"/>
          <w:szCs w:val="32"/>
        </w:rPr>
        <w:t>无重修科目证明、入校以来无警告（含警告）以上处分证明（</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学院党委书记签字</w:t>
      </w:r>
      <w:r>
        <w:rPr>
          <w:rFonts w:hint="eastAsia" w:ascii="仿宋_GB2312" w:hAnsi="仿宋_GB2312" w:eastAsia="仿宋_GB2312" w:cs="仿宋_GB2312"/>
          <w:sz w:val="32"/>
          <w:szCs w:val="32"/>
          <w:lang w:eastAsia="zh-CN"/>
        </w:rPr>
        <w:t>盖章</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6月4日—</w:t>
      </w:r>
      <w:r>
        <w:rPr>
          <w:rFonts w:hint="eastAsia" w:ascii="仿宋_GB2312" w:hAnsi="仿宋_GB2312" w:eastAsia="仿宋_GB2312" w:cs="仿宋_GB2312"/>
          <w:sz w:val="32"/>
          <w:szCs w:val="32"/>
        </w:rPr>
        <w:t>6月</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日按照考核方案，</w:t>
      </w:r>
      <w:r>
        <w:rPr>
          <w:rFonts w:hint="eastAsia" w:ascii="仿宋_GB2312" w:hAnsi="仿宋_GB2312" w:eastAsia="仿宋_GB2312" w:cs="仿宋_GB2312"/>
          <w:sz w:val="32"/>
          <w:szCs w:val="32"/>
          <w:lang w:eastAsia="zh-CN"/>
        </w:rPr>
        <w:t>通知相关学院秘书通知到学生并</w:t>
      </w:r>
      <w:r>
        <w:rPr>
          <w:rFonts w:hint="eastAsia" w:ascii="仿宋_GB2312" w:hAnsi="仿宋_GB2312" w:eastAsia="仿宋_GB2312" w:cs="仿宋_GB2312"/>
          <w:sz w:val="32"/>
          <w:szCs w:val="32"/>
        </w:rPr>
        <w:t>组织考核工作;</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3.6月8日,在外国语学院网站公示申请转入学生的考核结果及符合外国语学院转专业条件的学生名单；</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4.6月9日-10日,召开外国语学院党政联席会议,对符合我院转专业条件且公示无异议的学生进行综合审查,将同意接收转专业学生的相关党政联席会决议及证明材料报送教务处。</w:t>
      </w:r>
    </w:p>
    <w:p>
      <w:pPr>
        <w:ind w:firstLine="645"/>
        <w:rPr>
          <w:rFonts w:hint="eastAsia" w:ascii="仿宋_GB2312" w:hAnsi="仿宋_GB2312" w:eastAsia="仿宋_GB2312" w:cs="仿宋_GB2312"/>
          <w:sz w:val="32"/>
          <w:szCs w:val="32"/>
        </w:rPr>
      </w:pP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外国语学院</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年5月</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日</w:t>
      </w:r>
    </w:p>
    <w:p>
      <w:pPr>
        <w:ind w:firstLine="645"/>
        <w:rPr>
          <w:rFonts w:hint="eastAsia" w:ascii="仿宋_GB2312" w:hAnsi="仿宋_GB2312"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舒体">
    <w:panose1 w:val="02010601030101010101"/>
    <w:charset w:val="86"/>
    <w:family w:val="auto"/>
    <w:pitch w:val="default"/>
    <w:sig w:usb0="00000003" w:usb1="080E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1015F9"/>
    <w:multiLevelType w:val="singleLevel"/>
    <w:tmpl w:val="591015F9"/>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84F"/>
    <w:rsid w:val="00007EF6"/>
    <w:rsid w:val="00043ADE"/>
    <w:rsid w:val="00060307"/>
    <w:rsid w:val="000828DA"/>
    <w:rsid w:val="000950DC"/>
    <w:rsid w:val="00096576"/>
    <w:rsid w:val="000A581B"/>
    <w:rsid w:val="000C03DA"/>
    <w:rsid w:val="000D5465"/>
    <w:rsid w:val="00120645"/>
    <w:rsid w:val="00124FFF"/>
    <w:rsid w:val="00133961"/>
    <w:rsid w:val="00136A02"/>
    <w:rsid w:val="001526B8"/>
    <w:rsid w:val="00155DC6"/>
    <w:rsid w:val="00183851"/>
    <w:rsid w:val="001914A2"/>
    <w:rsid w:val="001A10A9"/>
    <w:rsid w:val="001D4DB1"/>
    <w:rsid w:val="00210E1D"/>
    <w:rsid w:val="00225A6F"/>
    <w:rsid w:val="00236E7A"/>
    <w:rsid w:val="00251B02"/>
    <w:rsid w:val="00256498"/>
    <w:rsid w:val="002565BB"/>
    <w:rsid w:val="00275B78"/>
    <w:rsid w:val="0027731D"/>
    <w:rsid w:val="002C1D33"/>
    <w:rsid w:val="002F3E8E"/>
    <w:rsid w:val="003016B8"/>
    <w:rsid w:val="00327599"/>
    <w:rsid w:val="003279F2"/>
    <w:rsid w:val="003678CB"/>
    <w:rsid w:val="003A17F7"/>
    <w:rsid w:val="003A1A65"/>
    <w:rsid w:val="003E1ED3"/>
    <w:rsid w:val="00423B78"/>
    <w:rsid w:val="00430218"/>
    <w:rsid w:val="00441FB3"/>
    <w:rsid w:val="00452A0B"/>
    <w:rsid w:val="00453337"/>
    <w:rsid w:val="0047129F"/>
    <w:rsid w:val="00475FB8"/>
    <w:rsid w:val="004776DF"/>
    <w:rsid w:val="004A3D4D"/>
    <w:rsid w:val="004C285B"/>
    <w:rsid w:val="004E0C62"/>
    <w:rsid w:val="00510782"/>
    <w:rsid w:val="00511BA1"/>
    <w:rsid w:val="00565C2C"/>
    <w:rsid w:val="005F15F0"/>
    <w:rsid w:val="005F5F02"/>
    <w:rsid w:val="00605A83"/>
    <w:rsid w:val="00611739"/>
    <w:rsid w:val="0063007D"/>
    <w:rsid w:val="00644E00"/>
    <w:rsid w:val="006463AB"/>
    <w:rsid w:val="006A4F5E"/>
    <w:rsid w:val="006A60A5"/>
    <w:rsid w:val="006E5E7B"/>
    <w:rsid w:val="0070120A"/>
    <w:rsid w:val="00712F1F"/>
    <w:rsid w:val="00717C29"/>
    <w:rsid w:val="00734411"/>
    <w:rsid w:val="0074014A"/>
    <w:rsid w:val="00756387"/>
    <w:rsid w:val="007631E3"/>
    <w:rsid w:val="00770302"/>
    <w:rsid w:val="00773A84"/>
    <w:rsid w:val="00782796"/>
    <w:rsid w:val="00786EB9"/>
    <w:rsid w:val="007A73E0"/>
    <w:rsid w:val="007D2983"/>
    <w:rsid w:val="007D6834"/>
    <w:rsid w:val="00812B8E"/>
    <w:rsid w:val="00855156"/>
    <w:rsid w:val="0086201C"/>
    <w:rsid w:val="0088331F"/>
    <w:rsid w:val="008B17D5"/>
    <w:rsid w:val="008B346B"/>
    <w:rsid w:val="009224E6"/>
    <w:rsid w:val="00967170"/>
    <w:rsid w:val="00971B6E"/>
    <w:rsid w:val="009823C5"/>
    <w:rsid w:val="00986EE9"/>
    <w:rsid w:val="009A53A6"/>
    <w:rsid w:val="009A788E"/>
    <w:rsid w:val="009E0393"/>
    <w:rsid w:val="009F0A88"/>
    <w:rsid w:val="00A02689"/>
    <w:rsid w:val="00A03D55"/>
    <w:rsid w:val="00A21D0A"/>
    <w:rsid w:val="00A54DFA"/>
    <w:rsid w:val="00A675D2"/>
    <w:rsid w:val="00A77B6A"/>
    <w:rsid w:val="00A910BF"/>
    <w:rsid w:val="00A96FC3"/>
    <w:rsid w:val="00AA3286"/>
    <w:rsid w:val="00AA79DB"/>
    <w:rsid w:val="00AC2367"/>
    <w:rsid w:val="00AD160A"/>
    <w:rsid w:val="00AD3D68"/>
    <w:rsid w:val="00AF5167"/>
    <w:rsid w:val="00B12D55"/>
    <w:rsid w:val="00B47EBC"/>
    <w:rsid w:val="00B7372F"/>
    <w:rsid w:val="00BF0297"/>
    <w:rsid w:val="00C075DA"/>
    <w:rsid w:val="00C30A26"/>
    <w:rsid w:val="00C40215"/>
    <w:rsid w:val="00C727D2"/>
    <w:rsid w:val="00C8269D"/>
    <w:rsid w:val="00CF5188"/>
    <w:rsid w:val="00D03F28"/>
    <w:rsid w:val="00DE0183"/>
    <w:rsid w:val="00E02EFE"/>
    <w:rsid w:val="00E033AD"/>
    <w:rsid w:val="00E53F2F"/>
    <w:rsid w:val="00E56D32"/>
    <w:rsid w:val="00E611BE"/>
    <w:rsid w:val="00E85C28"/>
    <w:rsid w:val="00E86C38"/>
    <w:rsid w:val="00E93C55"/>
    <w:rsid w:val="00E9511C"/>
    <w:rsid w:val="00EA537A"/>
    <w:rsid w:val="00EB0577"/>
    <w:rsid w:val="00EB175B"/>
    <w:rsid w:val="00ED3BF9"/>
    <w:rsid w:val="00ED6DE7"/>
    <w:rsid w:val="00F0184F"/>
    <w:rsid w:val="00F05B72"/>
    <w:rsid w:val="00F40954"/>
    <w:rsid w:val="00F51232"/>
    <w:rsid w:val="00F62FE1"/>
    <w:rsid w:val="00F75934"/>
    <w:rsid w:val="0724786D"/>
    <w:rsid w:val="09FC5B01"/>
    <w:rsid w:val="0E440C5A"/>
    <w:rsid w:val="0FEA2377"/>
    <w:rsid w:val="1136632B"/>
    <w:rsid w:val="15202AD6"/>
    <w:rsid w:val="1EF97C8A"/>
    <w:rsid w:val="1F371512"/>
    <w:rsid w:val="2331072F"/>
    <w:rsid w:val="2332559A"/>
    <w:rsid w:val="28C5322A"/>
    <w:rsid w:val="2AF41D08"/>
    <w:rsid w:val="31F81B0B"/>
    <w:rsid w:val="33DB0DE1"/>
    <w:rsid w:val="34CB63D6"/>
    <w:rsid w:val="3E716C6E"/>
    <w:rsid w:val="413870C7"/>
    <w:rsid w:val="43FB3040"/>
    <w:rsid w:val="4B2D12A7"/>
    <w:rsid w:val="55C37D41"/>
    <w:rsid w:val="569310E1"/>
    <w:rsid w:val="58161A50"/>
    <w:rsid w:val="5B05076D"/>
    <w:rsid w:val="6326217E"/>
    <w:rsid w:val="64AB00D4"/>
    <w:rsid w:val="671D7A4A"/>
    <w:rsid w:val="68837A86"/>
    <w:rsid w:val="74896928"/>
    <w:rsid w:val="75FA4B40"/>
    <w:rsid w:val="79B41543"/>
    <w:rsid w:val="7B7D0C16"/>
    <w:rsid w:val="7D3D460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6">
    <w:name w:val="Strong"/>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3"/>
    <w:qFormat/>
    <w:uiPriority w:val="0"/>
    <w:rPr>
      <w:kern w:val="2"/>
      <w:sz w:val="18"/>
      <w:szCs w:val="18"/>
    </w:rPr>
  </w:style>
  <w:style w:type="character" w:customStyle="1" w:styleId="10">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272</Words>
  <Characters>1555</Characters>
  <Lines>12</Lines>
  <Paragraphs>3</Paragraphs>
  <ScaleCrop>false</ScaleCrop>
  <LinksUpToDate>false</LinksUpToDate>
  <CharactersWithSpaces>1824</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2016-05-31T01:19:00Z</dcterms:created>
  <dc:creator>微软中国</dc:creator>
  <cp:lastModifiedBy>Administrator</cp:lastModifiedBy>
  <cp:lastPrinted>2016-05-27T04:47:00Z</cp:lastPrinted>
  <dcterms:modified xsi:type="dcterms:W3CDTF">2002-01-13T21:20:01Z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