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实验项目成绩登记步骤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1.登录实验室综合管理系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网址：http://emt.gznc.edu.cn/。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2.系统菜单--实验室开放--实验项目成绩登记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457065" cy="1600200"/>
            <wp:effectExtent l="0" t="0" r="635" b="0"/>
            <wp:docPr id="1" name="图片 1" descr="~07{DW[$6J`UBOEY7M@51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~07{DW[$6J`UBOEY7M@51V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3.点击项目前“+”，点击展开菜单第一栏“成绩登记”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4.在弹出页面中，成绩模式选择“五等制”，成绩权值由教师根据实际情况调整比例。调整完成后，在对应成绩栏给出相应实验考核结果。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84320" cy="2045335"/>
            <wp:effectExtent l="0" t="0" r="11430" b="12065"/>
            <wp:docPr id="2" name="图片 2" descr="E70W`M((TD3%@[L1_23M`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0W`M((TD3%@[L1_23M`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31735"/>
    <w:rsid w:val="2FE31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2018-06-15T09:19:00Z</dcterms:created>
  <dc:creator>咚o_O咚</dc:creator>
  <cp:lastModifiedBy>咚o_O咚</cp:lastModifiedBy>
  <dcterms:modified xsi:type="dcterms:W3CDTF">2018-06-15T09:20:15Z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