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color w:val="000000"/>
          <w:sz w:val="44"/>
          <w:szCs w:val="44"/>
        </w:rPr>
      </w:pPr>
      <w:bookmarkStart w:id="0" w:name="_Toc452274322"/>
      <w:r>
        <w:rPr>
          <w:rFonts w:hint="eastAsia" w:ascii="Times New Roman" w:hAnsi="Times New Roman"/>
          <w:b/>
          <w:color w:val="000000"/>
          <w:sz w:val="44"/>
          <w:szCs w:val="44"/>
        </w:rPr>
        <w:t>旅游文化</w:t>
      </w:r>
      <w:r>
        <w:rPr>
          <w:rFonts w:ascii="Times New Roman" w:hAnsi="Times New Roman"/>
          <w:b/>
          <w:color w:val="000000"/>
          <w:sz w:val="44"/>
          <w:szCs w:val="44"/>
        </w:rPr>
        <w:t>学院</w:t>
      </w:r>
      <w:r>
        <w:rPr>
          <w:rFonts w:hint="eastAsia" w:ascii="Times New Roman" w:hAnsi="Times New Roman"/>
          <w:b/>
          <w:color w:val="000000"/>
          <w:sz w:val="44"/>
          <w:szCs w:val="44"/>
        </w:rPr>
        <w:t>202</w:t>
      </w:r>
      <w:r>
        <w:rPr>
          <w:rFonts w:hint="eastAsia" w:ascii="Times New Roman" w:hAnsi="Times New Roman"/>
          <w:b/>
          <w:color w:val="000000"/>
          <w:sz w:val="44"/>
          <w:szCs w:val="44"/>
          <w:lang w:val="en-US" w:eastAsia="zh-CN"/>
        </w:rPr>
        <w:t>1</w:t>
      </w:r>
      <w:r>
        <w:rPr>
          <w:rFonts w:ascii="Times New Roman" w:hAnsi="Times New Roman"/>
          <w:b/>
          <w:color w:val="000000"/>
          <w:sz w:val="44"/>
          <w:szCs w:val="44"/>
        </w:rPr>
        <w:t>年普通高等教育学生转专业实施方案</w:t>
      </w:r>
      <w:bookmarkEnd w:id="0"/>
    </w:p>
    <w:p>
      <w:pPr>
        <w:jc w:val="center"/>
        <w:rPr>
          <w:rFonts w:ascii="Times New Roman" w:hAnsi="Times New Roman"/>
          <w:b/>
          <w:color w:val="000000"/>
          <w:sz w:val="44"/>
          <w:szCs w:val="44"/>
        </w:rPr>
      </w:pPr>
    </w:p>
    <w:p>
      <w:pPr>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为确保202</w:t>
      </w: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 xml:space="preserve">年普通高等教育学生转专业工作的顺利进行,根据教育部《普通高等学校学生管理规定》和《贵州师范学院学生管理规定》、《贵州师范学院普通高等教育学生转专业实施细则（修订）》的文件精神和相关规定，结合学院实际情况，特制定此方案： </w:t>
      </w:r>
    </w:p>
    <w:p>
      <w:pPr>
        <w:pStyle w:val="4"/>
        <w:widowControl/>
        <w:spacing w:before="0" w:beforeAutospacing="0" w:after="0" w:afterAutospacing="0" w:line="240" w:lineRule="atLeast"/>
        <w:rPr>
          <w:rFonts w:ascii="仿宋" w:hAnsi="仿宋" w:eastAsia="仿宋" w:cs="仿宋"/>
          <w:b/>
          <w:sz w:val="30"/>
          <w:szCs w:val="30"/>
        </w:rPr>
      </w:pPr>
      <w:r>
        <w:rPr>
          <w:rFonts w:hint="eastAsia" w:ascii="仿宋" w:hAnsi="仿宋" w:eastAsia="仿宋" w:cs="仿宋"/>
          <w:b/>
          <w:color w:val="333333"/>
          <w:sz w:val="30"/>
          <w:szCs w:val="30"/>
        </w:rPr>
        <w:t xml:space="preserve">一、基本原则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1. 遵循“公开、公平、公正”的原则，转入/出学生必须经考核合格。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2. 申请转专业的学生为贵州师范学院大学一年级（20</w:t>
      </w:r>
      <w:r>
        <w:rPr>
          <w:rFonts w:hint="eastAsia" w:ascii="仿宋" w:hAnsi="仿宋" w:eastAsia="仿宋" w:cs="仿宋"/>
          <w:color w:val="333333"/>
          <w:sz w:val="30"/>
          <w:szCs w:val="30"/>
          <w:lang w:val="en-US" w:eastAsia="zh-CN"/>
        </w:rPr>
        <w:t>20</w:t>
      </w:r>
      <w:r>
        <w:rPr>
          <w:rFonts w:hint="eastAsia" w:ascii="仿宋" w:hAnsi="仿宋" w:eastAsia="仿宋" w:cs="仿宋"/>
          <w:color w:val="333333"/>
          <w:sz w:val="30"/>
          <w:szCs w:val="30"/>
        </w:rPr>
        <w:t xml:space="preserve">级）全日制普通本科生，无违法违纪行为，未受到学校任何处分。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3. 在坚持公平公正前提下，以学生为本，尊重学生意愿、注重个性发展、培养应用型人才原则。</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4. 人文社科类专业与理工类专业不能互转，体育、艺术类专业与非体育、艺术类专业不能互转;二本专业不得转入一本专业。</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5. 根据学校《关于做好202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普通高等教育学生转专业工作的通知》（以下简称《通知》）精神，同一专业年级学生数不足100人的，转入学生数量控制在该专业年级学生数的10%以内，转出学生数量不超过该专业年级学生数的5%；同一专业人数超过100人（含100人）的，转入学生数量控制在该专业年级学生数的5%以内，转出学生数量不超过该专业年级学生数的5%。根据学校《通知》精神，结合我院实际，经我院党政联席会讨论决定，我院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同一专业年级学生数不足100人的，转入学生数为该专业年级学生数的5%，转出学生数量为该专业年级学生数的3%；同一专业人数超过100人（含100人）的，转入学生数为该专业年级学生数的5%，转出学生数为该专业年级学生数的3%。</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6. 转入学生编入新班级后，按转入专业教学计划完成学业。 </w:t>
      </w:r>
    </w:p>
    <w:p>
      <w:pPr>
        <w:pStyle w:val="4"/>
        <w:widowControl/>
        <w:spacing w:before="0" w:beforeAutospacing="0" w:after="0" w:afterAutospacing="0" w:line="240" w:lineRule="atLeast"/>
        <w:rPr>
          <w:rFonts w:ascii="仿宋" w:hAnsi="仿宋" w:eastAsia="仿宋" w:cs="仿宋"/>
          <w:color w:val="333333"/>
          <w:sz w:val="30"/>
          <w:szCs w:val="30"/>
        </w:rPr>
      </w:pPr>
      <w:r>
        <w:rPr>
          <w:rFonts w:hint="eastAsia" w:ascii="仿宋" w:hAnsi="仿宋" w:eastAsia="仿宋" w:cs="仿宋"/>
          <w:b/>
          <w:color w:val="333333"/>
          <w:sz w:val="30"/>
          <w:szCs w:val="30"/>
        </w:rPr>
        <w:t>二、报名条件</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1.凡要求转入我院和要求转出我院的本科生均应符合《贵州师范学院学生管理规定》、《贵州师范学院普通高等教育学生转专业实施细则（修订）》和教务处发布的《关于做好202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年普通高等教育学生转专业工作的通知》中有关转专业的规定。</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2.申请转入我院学生要求原专业大一上学期所有应修必修课程无挂科、平均学分绩点不低于2.5；经考核合格后，转入同年级专业或同年级相关专业就读。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3.申请转出旅游文化学院原专业的学生，要求原专业大一上学期所有必修课程无挂科，且平均学分绩点不低于2.5，且成绩在本专业本年级排名在前20%内。</w:t>
      </w:r>
    </w:p>
    <w:p>
      <w:pPr>
        <w:pStyle w:val="4"/>
        <w:widowControl/>
        <w:spacing w:before="0" w:beforeAutospacing="0" w:after="0" w:afterAutospacing="0" w:line="240" w:lineRule="atLeast"/>
        <w:rPr>
          <w:rFonts w:ascii="仿宋" w:hAnsi="仿宋" w:eastAsia="仿宋" w:cs="仿宋"/>
          <w:color w:val="333333"/>
          <w:sz w:val="30"/>
          <w:szCs w:val="30"/>
        </w:rPr>
      </w:pPr>
      <w:r>
        <w:rPr>
          <w:rFonts w:hint="eastAsia" w:ascii="仿宋" w:hAnsi="仿宋" w:eastAsia="仿宋" w:cs="仿宋"/>
          <w:b/>
          <w:color w:val="333333"/>
          <w:sz w:val="30"/>
          <w:szCs w:val="30"/>
        </w:rPr>
        <w:t>三、转专业计划</w:t>
      </w:r>
    </w:p>
    <w:p>
      <w:pPr>
        <w:pStyle w:val="4"/>
        <w:widowControl/>
        <w:spacing w:before="0" w:beforeAutospacing="0" w:after="0" w:afterAutospacing="0" w:line="240" w:lineRule="atLeast"/>
        <w:jc w:val="center"/>
        <w:rPr>
          <w:rFonts w:ascii="仿宋" w:hAnsi="仿宋" w:eastAsia="仿宋" w:cs="仿宋"/>
          <w:color w:val="333333"/>
          <w:sz w:val="30"/>
          <w:szCs w:val="30"/>
        </w:rPr>
      </w:pPr>
      <w:r>
        <w:rPr>
          <w:rFonts w:hint="eastAsia" w:ascii="仿宋" w:hAnsi="仿宋" w:eastAsia="仿宋" w:cs="仿宋"/>
          <w:color w:val="333333"/>
          <w:sz w:val="30"/>
          <w:szCs w:val="30"/>
        </w:rPr>
        <w:t>旅游文化学院202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年转专业计划表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2130"/>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trPr>
        <w:tc>
          <w:tcPr>
            <w:tcW w:w="2131" w:type="dxa"/>
            <w:vMerge w:val="restart"/>
            <w:vAlign w:val="center"/>
          </w:tcPr>
          <w:p>
            <w:pPr>
              <w:pStyle w:val="4"/>
              <w:widowControl/>
              <w:spacing w:before="0" w:beforeAutospacing="0" w:after="0" w:afterAutospacing="0" w:line="240" w:lineRule="atLeast"/>
              <w:jc w:val="center"/>
              <w:rPr>
                <w:rFonts w:ascii="仿宋" w:hAnsi="仿宋" w:eastAsia="仿宋" w:cs="仿宋"/>
                <w:color w:val="333333"/>
              </w:rPr>
            </w:pPr>
            <w:r>
              <w:rPr>
                <w:rFonts w:hint="eastAsia" w:ascii="仿宋" w:hAnsi="仿宋" w:eastAsia="仿宋" w:cs="仿宋"/>
                <w:color w:val="333333"/>
              </w:rPr>
              <w:t>专业</w:t>
            </w:r>
          </w:p>
        </w:tc>
        <w:tc>
          <w:tcPr>
            <w:tcW w:w="2130" w:type="dxa"/>
            <w:vMerge w:val="restart"/>
            <w:vAlign w:val="center"/>
          </w:tcPr>
          <w:p>
            <w:pPr>
              <w:pStyle w:val="4"/>
              <w:widowControl/>
              <w:spacing w:before="0" w:beforeAutospacing="0" w:after="0" w:afterAutospacing="0" w:line="240" w:lineRule="atLeast"/>
              <w:jc w:val="center"/>
              <w:rPr>
                <w:rFonts w:ascii="仿宋" w:hAnsi="仿宋" w:eastAsia="仿宋" w:cs="仿宋"/>
                <w:color w:val="333333"/>
              </w:rPr>
            </w:pPr>
            <w:r>
              <w:rPr>
                <w:rFonts w:hint="eastAsia" w:ascii="仿宋" w:hAnsi="仿宋" w:eastAsia="仿宋" w:cs="仿宋"/>
                <w:color w:val="333333"/>
              </w:rPr>
              <w:t>年级人数</w:t>
            </w:r>
          </w:p>
        </w:tc>
        <w:tc>
          <w:tcPr>
            <w:tcW w:w="4261" w:type="dxa"/>
            <w:gridSpan w:val="2"/>
            <w:vAlign w:val="center"/>
          </w:tcPr>
          <w:p>
            <w:pPr>
              <w:pStyle w:val="4"/>
              <w:widowControl/>
              <w:spacing w:before="0" w:beforeAutospacing="0" w:after="0" w:afterAutospacing="0" w:line="240" w:lineRule="atLeast"/>
              <w:jc w:val="center"/>
              <w:rPr>
                <w:rFonts w:ascii="仿宋" w:hAnsi="仿宋" w:eastAsia="仿宋" w:cs="仿宋"/>
                <w:color w:val="333333"/>
              </w:rPr>
            </w:pPr>
            <w:r>
              <w:rPr>
                <w:rFonts w:hint="eastAsia" w:ascii="仿宋" w:hAnsi="仿宋" w:eastAsia="仿宋" w:cs="仿宋"/>
                <w:color w:val="333333"/>
              </w:rPr>
              <w:t>转专业计划数不超过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Merge w:val="continue"/>
            <w:vAlign w:val="center"/>
          </w:tcPr>
          <w:p>
            <w:pPr>
              <w:pStyle w:val="4"/>
              <w:widowControl/>
              <w:spacing w:before="0" w:beforeAutospacing="0" w:after="0" w:afterAutospacing="0" w:line="240" w:lineRule="atLeast"/>
              <w:jc w:val="center"/>
              <w:rPr>
                <w:rFonts w:ascii="仿宋" w:hAnsi="仿宋" w:eastAsia="仿宋" w:cs="仿宋"/>
                <w:color w:val="333333"/>
              </w:rPr>
            </w:pPr>
          </w:p>
        </w:tc>
        <w:tc>
          <w:tcPr>
            <w:tcW w:w="2130" w:type="dxa"/>
            <w:vMerge w:val="continue"/>
            <w:vAlign w:val="center"/>
          </w:tcPr>
          <w:p>
            <w:pPr>
              <w:pStyle w:val="4"/>
              <w:widowControl/>
              <w:spacing w:before="0" w:beforeAutospacing="0" w:after="0" w:afterAutospacing="0" w:line="240" w:lineRule="atLeast"/>
              <w:jc w:val="center"/>
              <w:rPr>
                <w:rFonts w:ascii="仿宋" w:hAnsi="仿宋" w:eastAsia="仿宋" w:cs="仿宋"/>
                <w:color w:val="333333"/>
              </w:rPr>
            </w:pPr>
          </w:p>
        </w:tc>
        <w:tc>
          <w:tcPr>
            <w:tcW w:w="2131" w:type="dxa"/>
            <w:vAlign w:val="center"/>
          </w:tcPr>
          <w:p>
            <w:pPr>
              <w:pStyle w:val="4"/>
              <w:widowControl/>
              <w:spacing w:before="0" w:beforeAutospacing="0" w:after="0" w:afterAutospacing="0" w:line="240" w:lineRule="atLeast"/>
              <w:jc w:val="center"/>
              <w:rPr>
                <w:rFonts w:ascii="仿宋" w:hAnsi="仿宋" w:eastAsia="仿宋" w:cs="仿宋"/>
                <w:color w:val="333333"/>
              </w:rPr>
            </w:pPr>
            <w:r>
              <w:rPr>
                <w:rFonts w:hint="eastAsia" w:ascii="仿宋" w:hAnsi="仿宋" w:eastAsia="仿宋" w:cs="仿宋"/>
                <w:color w:val="333333"/>
              </w:rPr>
              <w:t>转入</w:t>
            </w:r>
          </w:p>
        </w:tc>
        <w:tc>
          <w:tcPr>
            <w:tcW w:w="2130" w:type="dxa"/>
            <w:vAlign w:val="center"/>
          </w:tcPr>
          <w:p>
            <w:pPr>
              <w:pStyle w:val="4"/>
              <w:widowControl/>
              <w:spacing w:before="0" w:beforeAutospacing="0" w:after="0" w:afterAutospacing="0" w:line="240" w:lineRule="atLeast"/>
              <w:jc w:val="center"/>
              <w:rPr>
                <w:rFonts w:ascii="仿宋" w:hAnsi="仿宋" w:eastAsia="仿宋" w:cs="仿宋"/>
                <w:color w:val="333333"/>
              </w:rPr>
            </w:pPr>
            <w:r>
              <w:rPr>
                <w:rFonts w:hint="eastAsia" w:ascii="仿宋" w:hAnsi="仿宋" w:eastAsia="仿宋" w:cs="仿宋"/>
                <w:color w:val="333333"/>
              </w:rPr>
              <w:t>转出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rPr>
              <w:t>文化产业管理</w:t>
            </w:r>
          </w:p>
        </w:tc>
        <w:tc>
          <w:tcPr>
            <w:tcW w:w="2130"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lang w:val="en-US" w:eastAsia="zh-CN"/>
              </w:rPr>
              <w:t>42</w:t>
            </w:r>
            <w:r>
              <w:rPr>
                <w:rFonts w:hint="eastAsia" w:ascii="仿宋" w:hAnsi="仿宋" w:eastAsia="仿宋" w:cs="仿宋"/>
              </w:rPr>
              <w:t>人</w:t>
            </w:r>
          </w:p>
        </w:tc>
        <w:tc>
          <w:tcPr>
            <w:tcW w:w="2131"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lang w:val="en-US" w:eastAsia="zh-CN"/>
              </w:rPr>
              <w:t>2</w:t>
            </w:r>
            <w:r>
              <w:rPr>
                <w:rFonts w:hint="eastAsia" w:ascii="仿宋" w:hAnsi="仿宋" w:eastAsia="仿宋" w:cs="仿宋"/>
              </w:rPr>
              <w:t>人</w:t>
            </w:r>
          </w:p>
        </w:tc>
        <w:tc>
          <w:tcPr>
            <w:tcW w:w="2130"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lang w:val="en-US" w:eastAsia="zh-CN"/>
              </w:rPr>
              <w:t>1</w:t>
            </w:r>
            <w:r>
              <w:rPr>
                <w:rFonts w:hint="eastAsia" w:ascii="仿宋" w:hAnsi="仿宋" w:eastAsia="仿宋" w:cs="仿宋"/>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widowControl/>
              <w:spacing w:before="0" w:beforeAutospacing="0" w:after="0" w:afterAutospacing="0" w:line="240" w:lineRule="atLeast"/>
              <w:jc w:val="center"/>
              <w:rPr>
                <w:rFonts w:hint="eastAsia" w:ascii="仿宋" w:hAnsi="仿宋" w:eastAsia="仿宋" w:cs="仿宋"/>
                <w:lang w:eastAsia="zh-CN"/>
              </w:rPr>
            </w:pPr>
            <w:r>
              <w:rPr>
                <w:rFonts w:hint="eastAsia" w:ascii="仿宋" w:hAnsi="仿宋" w:eastAsia="仿宋" w:cs="仿宋"/>
              </w:rPr>
              <w:t>旅游管理</w:t>
            </w:r>
          </w:p>
        </w:tc>
        <w:tc>
          <w:tcPr>
            <w:tcW w:w="2130"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lang w:val="en-US" w:eastAsia="zh-CN"/>
              </w:rPr>
              <w:t>84</w:t>
            </w:r>
            <w:r>
              <w:rPr>
                <w:rFonts w:hint="eastAsia" w:ascii="仿宋" w:hAnsi="仿宋" w:eastAsia="仿宋" w:cs="仿宋"/>
              </w:rPr>
              <w:t>人</w:t>
            </w:r>
          </w:p>
        </w:tc>
        <w:tc>
          <w:tcPr>
            <w:tcW w:w="2131"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lang w:val="en-US" w:eastAsia="zh-CN"/>
              </w:rPr>
              <w:t>4</w:t>
            </w:r>
            <w:r>
              <w:rPr>
                <w:rFonts w:hint="eastAsia" w:ascii="仿宋" w:hAnsi="仿宋" w:eastAsia="仿宋" w:cs="仿宋"/>
              </w:rPr>
              <w:t>人</w:t>
            </w:r>
          </w:p>
        </w:tc>
        <w:tc>
          <w:tcPr>
            <w:tcW w:w="2130" w:type="dxa"/>
            <w:vAlign w:val="center"/>
          </w:tcPr>
          <w:p>
            <w:pPr>
              <w:pStyle w:val="4"/>
              <w:widowControl/>
              <w:spacing w:before="0" w:beforeAutospacing="0" w:after="0" w:afterAutospacing="0" w:line="240" w:lineRule="atLeast"/>
              <w:jc w:val="center"/>
              <w:rPr>
                <w:rFonts w:ascii="仿宋" w:hAnsi="仿宋" w:eastAsia="仿宋" w:cs="仿宋"/>
              </w:rPr>
            </w:pPr>
            <w:r>
              <w:rPr>
                <w:rFonts w:hint="eastAsia" w:ascii="仿宋" w:hAnsi="仿宋" w:eastAsia="仿宋" w:cs="仿宋"/>
              </w:rPr>
              <w:t>3人</w:t>
            </w:r>
          </w:p>
        </w:tc>
      </w:tr>
    </w:tbl>
    <w:p>
      <w:pPr>
        <w:pStyle w:val="4"/>
        <w:widowControl/>
        <w:spacing w:before="0" w:beforeAutospacing="0" w:after="0" w:afterAutospacing="0" w:line="240" w:lineRule="atLeast"/>
        <w:rPr>
          <w:rFonts w:ascii="仿宋" w:hAnsi="仿宋" w:eastAsia="仿宋" w:cs="仿宋"/>
          <w:b/>
          <w:color w:val="333333"/>
          <w:sz w:val="30"/>
          <w:szCs w:val="30"/>
        </w:rPr>
      </w:pPr>
      <w:r>
        <w:rPr>
          <w:rFonts w:hint="eastAsia" w:ascii="仿宋" w:hAnsi="仿宋" w:eastAsia="仿宋" w:cs="仿宋"/>
          <w:b/>
          <w:color w:val="333333"/>
          <w:sz w:val="30"/>
          <w:szCs w:val="30"/>
        </w:rPr>
        <w:t>四、要求转入我院的学生应向我院提交以下资料：</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1.转出学院行政主要负责人已经签署同意转出意见并加盖所在学院印章的《贵州师范学院普通高等教育学生转专业申请表》（从学校网上自行下载，不得改变格式和加页）。同时，申请转入我院的学生应在申请表上写明申请转入的专业(旅游管理、文化产业管理、会展经济与管理);</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2.20</w:t>
      </w:r>
      <w:r>
        <w:rPr>
          <w:rFonts w:hint="eastAsia" w:ascii="仿宋" w:hAnsi="仿宋" w:eastAsia="仿宋" w:cs="仿宋"/>
          <w:color w:val="333333"/>
          <w:sz w:val="30"/>
          <w:szCs w:val="30"/>
          <w:lang w:val="en-US" w:eastAsia="zh-CN"/>
        </w:rPr>
        <w:t>20</w:t>
      </w:r>
      <w:r>
        <w:rPr>
          <w:rFonts w:hint="eastAsia" w:ascii="仿宋" w:hAnsi="仿宋" w:eastAsia="仿宋" w:cs="仿宋"/>
          <w:color w:val="333333"/>
          <w:sz w:val="30"/>
          <w:szCs w:val="30"/>
        </w:rPr>
        <w:t>—202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学年第一学期（含专业课和公共课）有效成绩单;</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3.反映学生其他方面素质的材料。</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各项材料均提交至我院教务办公室(</w:t>
      </w:r>
      <w:r>
        <w:rPr>
          <w:rFonts w:hint="eastAsia" w:ascii="仿宋" w:hAnsi="仿宋" w:eastAsia="仿宋" w:cs="仿宋"/>
          <w:color w:val="333333"/>
          <w:sz w:val="30"/>
          <w:szCs w:val="30"/>
          <w:lang w:eastAsia="zh-CN"/>
        </w:rPr>
        <w:t>宁静楼</w:t>
      </w:r>
      <w:r>
        <w:rPr>
          <w:rFonts w:hint="eastAsia" w:ascii="仿宋" w:hAnsi="仿宋" w:eastAsia="仿宋" w:cs="仿宋"/>
          <w:color w:val="333333"/>
          <w:sz w:val="30"/>
          <w:szCs w:val="30"/>
          <w:lang w:val="en-US" w:eastAsia="zh-CN"/>
        </w:rPr>
        <w:t>147</w:t>
      </w:r>
      <w:r>
        <w:rPr>
          <w:rFonts w:hint="eastAsia" w:ascii="仿宋" w:hAnsi="仿宋" w:eastAsia="仿宋" w:cs="仿宋"/>
          <w:color w:val="333333"/>
          <w:sz w:val="30"/>
          <w:szCs w:val="30"/>
        </w:rPr>
        <w:t>教学科研管理科</w:t>
      </w:r>
      <w:r>
        <w:rPr>
          <w:rFonts w:hint="eastAsia" w:ascii="仿宋" w:hAnsi="仿宋" w:eastAsia="仿宋" w:cs="仿宋"/>
          <w:color w:val="333333"/>
          <w:sz w:val="30"/>
          <w:szCs w:val="30"/>
          <w:lang w:eastAsia="zh-CN"/>
        </w:rPr>
        <w:t>李红仪</w:t>
      </w:r>
      <w:r>
        <w:rPr>
          <w:rFonts w:hint="eastAsia" w:ascii="仿宋" w:hAnsi="仿宋" w:eastAsia="仿宋" w:cs="仿宋"/>
          <w:color w:val="333333"/>
          <w:sz w:val="30"/>
          <w:szCs w:val="30"/>
        </w:rPr>
        <w:t>老师处)。</w:t>
      </w:r>
      <w:bookmarkStart w:id="2" w:name="_GoBack"/>
      <w:bookmarkEnd w:id="2"/>
    </w:p>
    <w:p>
      <w:pPr>
        <w:pStyle w:val="4"/>
        <w:widowControl/>
        <w:spacing w:before="0" w:beforeAutospacing="0" w:after="0" w:afterAutospacing="0" w:line="240" w:lineRule="atLeast"/>
        <w:rPr>
          <w:rFonts w:ascii="仿宋" w:hAnsi="仿宋" w:eastAsia="仿宋" w:cs="仿宋"/>
          <w:b/>
          <w:color w:val="333333"/>
          <w:sz w:val="30"/>
          <w:szCs w:val="30"/>
        </w:rPr>
      </w:pPr>
      <w:bookmarkStart w:id="1" w:name="OLE_LINK1"/>
      <w:r>
        <w:rPr>
          <w:rFonts w:hint="eastAsia" w:ascii="仿宋" w:hAnsi="仿宋" w:eastAsia="仿宋" w:cs="仿宋"/>
          <w:b/>
          <w:color w:val="333333"/>
          <w:sz w:val="30"/>
          <w:szCs w:val="30"/>
        </w:rPr>
        <w:t xml:space="preserve">五、组织与领导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学院成立以院长李乐京为组长、书记</w:t>
      </w:r>
      <w:r>
        <w:rPr>
          <w:rFonts w:hint="eastAsia" w:ascii="仿宋" w:hAnsi="仿宋" w:eastAsia="仿宋" w:cs="仿宋"/>
          <w:color w:val="333333"/>
          <w:sz w:val="30"/>
          <w:szCs w:val="30"/>
          <w:lang w:eastAsia="zh-CN"/>
        </w:rPr>
        <w:t>冯</w:t>
      </w:r>
      <w:r>
        <w:rPr>
          <w:rFonts w:hint="eastAsia" w:ascii="仿宋" w:hAnsi="仿宋" w:eastAsia="仿宋" w:cs="仿宋"/>
          <w:color w:val="333333"/>
          <w:sz w:val="30"/>
          <w:szCs w:val="30"/>
        </w:rPr>
        <w:t>建国、副院长李倩、教学科研管理科科长蒋天天、办公室副主任张曾伟、学生工作负责人</w:t>
      </w:r>
      <w:r>
        <w:rPr>
          <w:rFonts w:hint="eastAsia" w:ascii="仿宋" w:hAnsi="仿宋" w:eastAsia="仿宋" w:cs="仿宋"/>
          <w:color w:val="333333"/>
          <w:sz w:val="30"/>
          <w:szCs w:val="30"/>
          <w:lang w:eastAsia="zh-CN"/>
        </w:rPr>
        <w:t>廖翎佑</w:t>
      </w:r>
      <w:r>
        <w:rPr>
          <w:rFonts w:hint="eastAsia" w:ascii="仿宋" w:hAnsi="仿宋" w:eastAsia="仿宋" w:cs="仿宋"/>
          <w:color w:val="333333"/>
          <w:sz w:val="30"/>
          <w:szCs w:val="30"/>
        </w:rPr>
        <w:t>、辅导员</w:t>
      </w:r>
      <w:r>
        <w:rPr>
          <w:rFonts w:hint="eastAsia" w:ascii="仿宋" w:hAnsi="仿宋" w:eastAsia="仿宋" w:cs="仿宋"/>
          <w:color w:val="333333"/>
          <w:sz w:val="30"/>
          <w:szCs w:val="30"/>
          <w:lang w:eastAsia="zh-CN"/>
        </w:rPr>
        <w:t>赵翠华</w:t>
      </w:r>
      <w:r>
        <w:rPr>
          <w:rFonts w:hint="eastAsia" w:ascii="仿宋" w:hAnsi="仿宋" w:eastAsia="仿宋" w:cs="仿宋"/>
          <w:color w:val="333333"/>
          <w:sz w:val="30"/>
          <w:szCs w:val="30"/>
        </w:rPr>
        <w:t>为成员的202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 xml:space="preserve">年旅游文化学院转专业党政联席会工作小组，负责转出学生的审核，拟转入本院学生的资格审查、咨询、考核、学籍异动、监督等工作。 </w:t>
      </w:r>
    </w:p>
    <w:bookmarkEnd w:id="1"/>
    <w:p>
      <w:pPr>
        <w:pStyle w:val="4"/>
        <w:widowControl/>
        <w:spacing w:before="0" w:beforeAutospacing="0" w:after="0" w:afterAutospacing="0" w:line="240" w:lineRule="atLeast"/>
        <w:rPr>
          <w:rFonts w:ascii="仿宋" w:hAnsi="仿宋" w:eastAsia="仿宋" w:cs="仿宋"/>
          <w:b/>
          <w:color w:val="333333"/>
          <w:sz w:val="30"/>
          <w:szCs w:val="30"/>
        </w:rPr>
      </w:pPr>
      <w:r>
        <w:rPr>
          <w:rFonts w:hint="eastAsia" w:ascii="仿宋" w:hAnsi="仿宋" w:eastAsia="仿宋" w:cs="仿宋"/>
          <w:b/>
          <w:color w:val="333333"/>
          <w:sz w:val="30"/>
          <w:szCs w:val="30"/>
        </w:rPr>
        <w:t xml:space="preserve">六、考核办法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1．考核坚持公开、公平、公正的原则，既注重学生学业成绩，更注重对学生学习能力、实践动手能力、创新能力及其他特长等方面的考查。对符合报名要求的学生，学院组织专家面试。根据学业成绩和专家面试成绩，确定学生的综合测评成绩。 综合测评成绩=学业成绩×40%+专家面试成绩×60% 。最后，按照综合测评成绩由高到低确定接收拟转入学生名单。 </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2．在接收计划指标有剩余的情况下，不开展二次选拔工作。当接收专业名额已满，对未被接收的学生，学院可根据学生意愿和考核成绩调剂到院内其它专业。 </w:t>
      </w:r>
    </w:p>
    <w:p>
      <w:pPr>
        <w:pStyle w:val="4"/>
        <w:widowControl/>
        <w:spacing w:before="0" w:beforeAutospacing="0" w:after="0" w:afterAutospacing="0" w:line="240" w:lineRule="atLeast"/>
        <w:rPr>
          <w:rFonts w:ascii="仿宋" w:hAnsi="仿宋" w:eastAsia="仿宋" w:cs="仿宋"/>
          <w:b/>
          <w:color w:val="333333"/>
          <w:sz w:val="30"/>
          <w:szCs w:val="30"/>
        </w:rPr>
      </w:pPr>
      <w:r>
        <w:rPr>
          <w:rFonts w:hint="eastAsia" w:ascii="仿宋" w:hAnsi="仿宋" w:eastAsia="仿宋" w:cs="仿宋"/>
          <w:b/>
          <w:color w:val="333333"/>
          <w:sz w:val="30"/>
          <w:szCs w:val="30"/>
        </w:rPr>
        <w:t xml:space="preserve">七、工作程序 </w:t>
      </w:r>
    </w:p>
    <w:p>
      <w:pPr>
        <w:pStyle w:val="4"/>
        <w:widowControl/>
        <w:spacing w:before="0" w:beforeAutospacing="0" w:after="0" w:afterAutospacing="0" w:line="240" w:lineRule="atLeast"/>
        <w:ind w:firstLine="600"/>
        <w:rPr>
          <w:rFonts w:hint="eastAsia" w:ascii="仿宋" w:hAnsi="仿宋" w:eastAsia="仿宋" w:cs="仿宋"/>
          <w:color w:val="333333"/>
          <w:sz w:val="30"/>
          <w:szCs w:val="30"/>
        </w:rPr>
      </w:pPr>
      <w:r>
        <w:rPr>
          <w:rFonts w:hint="eastAsia" w:ascii="仿宋" w:hAnsi="仿宋" w:eastAsia="仿宋" w:cs="仿宋"/>
          <w:color w:val="333333"/>
          <w:sz w:val="30"/>
          <w:szCs w:val="30"/>
        </w:rPr>
        <w:t>1. 202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17</w:t>
      </w:r>
      <w:r>
        <w:rPr>
          <w:rFonts w:hint="eastAsia" w:ascii="仿宋" w:hAnsi="仿宋" w:eastAsia="仿宋" w:cs="仿宋"/>
          <w:color w:val="333333"/>
          <w:sz w:val="30"/>
          <w:szCs w:val="30"/>
        </w:rPr>
        <w:t>日前将转专业工作方案交教务处学籍学历管理科。</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2. 202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21</w:t>
      </w:r>
      <w:r>
        <w:rPr>
          <w:rFonts w:hint="eastAsia" w:ascii="仿宋" w:hAnsi="仿宋" w:eastAsia="仿宋" w:cs="仿宋"/>
          <w:color w:val="333333"/>
          <w:sz w:val="30"/>
          <w:szCs w:val="30"/>
        </w:rPr>
        <w:t>日前教务处将已通过审核的转专业工作方案在学校网站上予以公布</w:t>
      </w:r>
    </w:p>
    <w:p>
      <w:pPr>
        <w:pStyle w:val="4"/>
        <w:widowControl/>
        <w:spacing w:before="0" w:beforeAutospacing="0" w:after="0" w:afterAutospacing="0" w:line="240" w:lineRule="atLeast"/>
        <w:ind w:firstLine="600"/>
        <w:rPr>
          <w:rFonts w:hint="eastAsia" w:ascii="仿宋" w:hAnsi="仿宋" w:eastAsia="仿宋" w:cs="仿宋"/>
          <w:color w:val="333333"/>
          <w:sz w:val="30"/>
          <w:szCs w:val="30"/>
        </w:rPr>
      </w:pPr>
      <w:r>
        <w:rPr>
          <w:rFonts w:hint="eastAsia" w:ascii="仿宋" w:hAnsi="仿宋" w:eastAsia="仿宋" w:cs="仿宋"/>
          <w:color w:val="333333"/>
          <w:sz w:val="30"/>
          <w:szCs w:val="30"/>
        </w:rPr>
        <w:t>3. 202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24</w:t>
      </w:r>
      <w:r>
        <w:rPr>
          <w:rFonts w:hint="eastAsia" w:ascii="仿宋" w:hAnsi="仿宋" w:eastAsia="仿宋" w:cs="仿宋"/>
          <w:color w:val="333333"/>
          <w:sz w:val="30"/>
          <w:szCs w:val="30"/>
        </w:rPr>
        <w:t>日--</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26</w:t>
      </w:r>
      <w:r>
        <w:rPr>
          <w:rFonts w:hint="eastAsia" w:ascii="仿宋" w:hAnsi="仿宋" w:eastAsia="仿宋" w:cs="仿宋"/>
          <w:color w:val="333333"/>
          <w:sz w:val="30"/>
          <w:szCs w:val="30"/>
        </w:rPr>
        <w:t>日，由20</w:t>
      </w:r>
      <w:r>
        <w:rPr>
          <w:rFonts w:hint="eastAsia" w:ascii="仿宋" w:hAnsi="仿宋" w:eastAsia="仿宋" w:cs="仿宋"/>
          <w:color w:val="333333"/>
          <w:sz w:val="30"/>
          <w:szCs w:val="30"/>
          <w:lang w:val="en-US" w:eastAsia="zh-CN"/>
        </w:rPr>
        <w:t>20</w:t>
      </w:r>
      <w:r>
        <w:rPr>
          <w:rFonts w:hint="eastAsia" w:ascii="仿宋" w:hAnsi="仿宋" w:eastAsia="仿宋" w:cs="仿宋"/>
          <w:color w:val="333333"/>
          <w:sz w:val="30"/>
          <w:szCs w:val="30"/>
        </w:rPr>
        <w:t>级学生本人提出申请并填写《贵州师范学院普通高等教育学生转专业申请表》，统一交到</w:t>
      </w:r>
      <w:r>
        <w:rPr>
          <w:rFonts w:hint="eastAsia" w:ascii="仿宋" w:hAnsi="仿宋" w:eastAsia="仿宋" w:cs="仿宋"/>
          <w:color w:val="333333"/>
          <w:sz w:val="30"/>
          <w:szCs w:val="30"/>
          <w:lang w:eastAsia="zh-CN"/>
        </w:rPr>
        <w:t>宁静楼</w:t>
      </w:r>
      <w:r>
        <w:rPr>
          <w:rFonts w:hint="eastAsia" w:ascii="仿宋" w:hAnsi="仿宋" w:eastAsia="仿宋" w:cs="仿宋"/>
          <w:color w:val="333333"/>
          <w:sz w:val="30"/>
          <w:szCs w:val="30"/>
        </w:rPr>
        <w:t>旅游文化学院教学科研管理科</w:t>
      </w:r>
      <w:r>
        <w:rPr>
          <w:rFonts w:hint="eastAsia" w:ascii="仿宋" w:hAnsi="仿宋" w:eastAsia="仿宋" w:cs="仿宋"/>
          <w:color w:val="333333"/>
          <w:sz w:val="30"/>
          <w:szCs w:val="30"/>
          <w:lang w:eastAsia="zh-CN"/>
        </w:rPr>
        <w:t>李红仪</w:t>
      </w:r>
      <w:r>
        <w:rPr>
          <w:rFonts w:hint="eastAsia" w:ascii="仿宋" w:hAnsi="仿宋" w:eastAsia="仿宋" w:cs="仿宋"/>
          <w:color w:val="333333"/>
          <w:sz w:val="30"/>
          <w:szCs w:val="30"/>
        </w:rPr>
        <w:t>老师处。</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4. 202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27</w:t>
      </w:r>
      <w:r>
        <w:rPr>
          <w:rFonts w:hint="eastAsia" w:ascii="仿宋" w:hAnsi="仿宋" w:eastAsia="仿宋" w:cs="仿宋"/>
          <w:color w:val="333333"/>
          <w:sz w:val="30"/>
          <w:szCs w:val="30"/>
        </w:rPr>
        <w:t>日—</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29</w:t>
      </w:r>
      <w:r>
        <w:rPr>
          <w:rFonts w:hint="eastAsia" w:ascii="仿宋" w:hAnsi="仿宋" w:eastAsia="仿宋" w:cs="仿宋"/>
          <w:color w:val="333333"/>
          <w:sz w:val="30"/>
          <w:szCs w:val="30"/>
        </w:rPr>
        <w:t>日转出学院把已通过院内审核的拟转出学生名单在院内公示并将同意转出的学生名单及相关材料交学生申请转入学院。</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5. 202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w:t>
      </w:r>
      <w:r>
        <w:rPr>
          <w:rFonts w:hint="eastAsia" w:ascii="仿宋" w:hAnsi="仿宋" w:eastAsia="仿宋" w:cs="仿宋"/>
          <w:color w:val="333333"/>
          <w:sz w:val="30"/>
          <w:szCs w:val="30"/>
          <w:lang w:val="en-US" w:eastAsia="zh-CN"/>
        </w:rPr>
        <w:t>5</w:t>
      </w:r>
      <w:r>
        <w:rPr>
          <w:rFonts w:hint="eastAsia" w:ascii="仿宋" w:hAnsi="仿宋" w:eastAsia="仿宋" w:cs="仿宋"/>
          <w:color w:val="333333"/>
          <w:sz w:val="30"/>
          <w:szCs w:val="30"/>
        </w:rPr>
        <w:t>月</w:t>
      </w:r>
      <w:r>
        <w:rPr>
          <w:rFonts w:hint="eastAsia" w:ascii="仿宋" w:hAnsi="仿宋" w:eastAsia="仿宋" w:cs="仿宋"/>
          <w:color w:val="333333"/>
          <w:sz w:val="30"/>
          <w:szCs w:val="30"/>
          <w:lang w:val="en-US" w:eastAsia="zh-CN"/>
        </w:rPr>
        <w:t>31</w:t>
      </w:r>
      <w:r>
        <w:rPr>
          <w:rFonts w:hint="eastAsia" w:ascii="仿宋" w:hAnsi="仿宋" w:eastAsia="仿宋" w:cs="仿宋"/>
          <w:color w:val="333333"/>
          <w:sz w:val="30"/>
          <w:szCs w:val="30"/>
        </w:rPr>
        <w:t>日—6月</w:t>
      </w:r>
      <w:r>
        <w:rPr>
          <w:rFonts w:hint="eastAsia" w:ascii="仿宋" w:hAnsi="仿宋" w:eastAsia="仿宋" w:cs="仿宋"/>
          <w:color w:val="333333"/>
          <w:sz w:val="30"/>
          <w:szCs w:val="30"/>
          <w:lang w:val="en-US" w:eastAsia="zh-CN"/>
        </w:rPr>
        <w:t>4</w:t>
      </w:r>
      <w:r>
        <w:rPr>
          <w:rFonts w:hint="eastAsia" w:ascii="仿宋" w:hAnsi="仿宋" w:eastAsia="仿宋" w:cs="仿宋"/>
          <w:color w:val="333333"/>
          <w:sz w:val="30"/>
          <w:szCs w:val="30"/>
        </w:rPr>
        <w:t>日，对申请转入的学生（指已通过原专业所在学院同意转出的学生）提交的材料（含《贵州师范学院普通高等教育学生转专业申请表》及相关证明材料）进行审核，并按照工作方案，组织考核工作。并将同意接收转专业学生的相关党政联席会决议及证明材料报送教务处。</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6. 202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年6月</w:t>
      </w:r>
      <w:r>
        <w:rPr>
          <w:rFonts w:hint="eastAsia" w:ascii="仿宋" w:hAnsi="仿宋" w:eastAsia="仿宋" w:cs="仿宋"/>
          <w:color w:val="333333"/>
          <w:sz w:val="30"/>
          <w:szCs w:val="30"/>
          <w:lang w:val="en-US" w:eastAsia="zh-CN"/>
        </w:rPr>
        <w:t>7</w:t>
      </w:r>
      <w:r>
        <w:rPr>
          <w:rFonts w:hint="eastAsia" w:ascii="仿宋" w:hAnsi="仿宋" w:eastAsia="仿宋" w:cs="仿宋"/>
          <w:color w:val="333333"/>
          <w:sz w:val="30"/>
          <w:szCs w:val="30"/>
        </w:rPr>
        <w:t>日--6月</w:t>
      </w:r>
      <w:r>
        <w:rPr>
          <w:rFonts w:hint="eastAsia" w:ascii="仿宋" w:hAnsi="仿宋" w:eastAsia="仿宋" w:cs="仿宋"/>
          <w:color w:val="333333"/>
          <w:sz w:val="30"/>
          <w:szCs w:val="30"/>
          <w:lang w:val="en-US" w:eastAsia="zh-CN"/>
        </w:rPr>
        <w:t>9</w:t>
      </w:r>
      <w:r>
        <w:rPr>
          <w:rFonts w:hint="eastAsia" w:ascii="仿宋" w:hAnsi="仿宋" w:eastAsia="仿宋" w:cs="仿宋"/>
          <w:color w:val="333333"/>
          <w:sz w:val="30"/>
          <w:szCs w:val="30"/>
        </w:rPr>
        <w:t>日，教务处进行汇总后对同意转专业学生名单进行公示。</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7. 公示结束后报校长办公会研究决定后，</w:t>
      </w:r>
      <w:r>
        <w:rPr>
          <w:rFonts w:hint="eastAsia" w:ascii="仿宋" w:hAnsi="仿宋" w:eastAsia="仿宋" w:cs="仿宋"/>
          <w:color w:val="333333"/>
          <w:sz w:val="30"/>
          <w:szCs w:val="30"/>
          <w:lang w:eastAsia="zh-CN"/>
        </w:rPr>
        <w:t>公布</w:t>
      </w:r>
      <w:r>
        <w:rPr>
          <w:rFonts w:hint="eastAsia" w:ascii="仿宋" w:hAnsi="仿宋" w:eastAsia="仿宋" w:cs="仿宋"/>
          <w:color w:val="333333"/>
          <w:sz w:val="30"/>
          <w:szCs w:val="30"/>
        </w:rPr>
        <w:t>正式批准的转专业学生名单，发放《贵州师范学院普通高等教育学生转专业报到注册单》和《贵州师范学院本科生转专业课程认定与成绩（学分转换申请表）》办理相关手续。</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联系人：</w:t>
      </w:r>
      <w:r>
        <w:rPr>
          <w:rFonts w:hint="eastAsia" w:ascii="仿宋" w:hAnsi="仿宋" w:eastAsia="仿宋" w:cs="仿宋"/>
          <w:color w:val="333333"/>
          <w:sz w:val="30"/>
          <w:szCs w:val="30"/>
          <w:lang w:eastAsia="zh-CN"/>
        </w:rPr>
        <w:t>李红仪</w:t>
      </w:r>
      <w:r>
        <w:rPr>
          <w:rFonts w:hint="eastAsia" w:ascii="仿宋" w:hAnsi="仿宋" w:eastAsia="仿宋" w:cs="仿宋"/>
          <w:color w:val="333333"/>
          <w:sz w:val="30"/>
          <w:szCs w:val="30"/>
        </w:rPr>
        <w:t>老师（</w:t>
      </w:r>
      <w:r>
        <w:rPr>
          <w:rFonts w:hint="eastAsia" w:ascii="仿宋" w:hAnsi="仿宋" w:eastAsia="仿宋" w:cs="仿宋"/>
          <w:color w:val="333333"/>
          <w:sz w:val="30"/>
          <w:szCs w:val="30"/>
          <w:lang w:eastAsia="zh-CN"/>
        </w:rPr>
        <w:t>宁静楼</w:t>
      </w:r>
      <w:r>
        <w:rPr>
          <w:rFonts w:hint="eastAsia" w:ascii="仿宋" w:hAnsi="仿宋" w:eastAsia="仿宋" w:cs="仿宋"/>
          <w:color w:val="333333"/>
          <w:sz w:val="30"/>
          <w:szCs w:val="30"/>
          <w:lang w:val="en-US" w:eastAsia="zh-CN"/>
        </w:rPr>
        <w:t>147</w:t>
      </w:r>
      <w:r>
        <w:rPr>
          <w:rFonts w:hint="eastAsia" w:ascii="仿宋" w:hAnsi="仿宋" w:eastAsia="仿宋" w:cs="仿宋"/>
          <w:color w:val="333333"/>
          <w:sz w:val="30"/>
          <w:szCs w:val="30"/>
        </w:rPr>
        <w:t xml:space="preserve">教学科研管理科办公室） </w:t>
      </w:r>
    </w:p>
    <w:p>
      <w:pPr>
        <w:pStyle w:val="4"/>
        <w:widowControl/>
        <w:spacing w:before="0" w:beforeAutospacing="0" w:after="0" w:afterAutospacing="0" w:line="240" w:lineRule="atLeast"/>
        <w:ind w:firstLine="600"/>
        <w:rPr>
          <w:rFonts w:ascii="仿宋" w:hAnsi="仿宋" w:eastAsia="仿宋" w:cs="仿宋"/>
          <w:color w:val="333333"/>
          <w:sz w:val="30"/>
          <w:szCs w:val="30"/>
        </w:rPr>
      </w:pPr>
    </w:p>
    <w:p>
      <w:pPr>
        <w:pStyle w:val="4"/>
        <w:widowControl/>
        <w:spacing w:before="0" w:beforeAutospacing="0" w:after="0" w:afterAutospacing="0" w:line="240" w:lineRule="atLeast"/>
        <w:ind w:firstLine="600"/>
        <w:rPr>
          <w:rFonts w:ascii="仿宋" w:hAnsi="仿宋" w:eastAsia="仿宋" w:cs="仿宋"/>
          <w:color w:val="333333"/>
          <w:sz w:val="30"/>
          <w:szCs w:val="30"/>
        </w:rPr>
      </w:pPr>
    </w:p>
    <w:p>
      <w:pPr>
        <w:pStyle w:val="4"/>
        <w:widowControl/>
        <w:spacing w:before="0" w:beforeAutospacing="0" w:after="0" w:afterAutospacing="0" w:line="240" w:lineRule="atLeast"/>
        <w:ind w:firstLine="600"/>
        <w:rPr>
          <w:rFonts w:ascii="仿宋" w:hAnsi="仿宋" w:eastAsia="仿宋" w:cs="仿宋"/>
          <w:color w:val="333333"/>
          <w:sz w:val="30"/>
          <w:szCs w:val="30"/>
        </w:rPr>
      </w:pP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                              旅游文化学院</w:t>
      </w:r>
    </w:p>
    <w:p>
      <w:pPr>
        <w:pStyle w:val="4"/>
        <w:widowControl/>
        <w:spacing w:before="0" w:beforeAutospacing="0" w:after="0" w:afterAutospacing="0" w:line="240" w:lineRule="atLeast"/>
        <w:ind w:firstLine="600"/>
        <w:rPr>
          <w:rFonts w:ascii="仿宋" w:hAnsi="仿宋" w:eastAsia="仿宋" w:cs="仿宋"/>
          <w:color w:val="333333"/>
          <w:sz w:val="30"/>
          <w:szCs w:val="30"/>
        </w:rPr>
      </w:pPr>
      <w:r>
        <w:rPr>
          <w:rFonts w:hint="eastAsia" w:ascii="仿宋" w:hAnsi="仿宋" w:eastAsia="仿宋" w:cs="仿宋"/>
          <w:color w:val="333333"/>
          <w:sz w:val="30"/>
          <w:szCs w:val="30"/>
        </w:rPr>
        <w:t xml:space="preserve">                             202</w:t>
      </w:r>
      <w:r>
        <w:rPr>
          <w:rFonts w:hint="eastAsia" w:ascii="仿宋" w:hAnsi="仿宋" w:eastAsia="仿宋" w:cs="仿宋"/>
          <w:color w:val="333333"/>
          <w:sz w:val="30"/>
          <w:szCs w:val="30"/>
          <w:lang w:val="en-US" w:eastAsia="zh-CN"/>
        </w:rPr>
        <w:t>1</w:t>
      </w:r>
      <w:r>
        <w:rPr>
          <w:rFonts w:hint="eastAsia" w:ascii="仿宋" w:hAnsi="仿宋" w:eastAsia="仿宋" w:cs="仿宋"/>
          <w:color w:val="333333"/>
          <w:sz w:val="30"/>
          <w:szCs w:val="30"/>
        </w:rPr>
        <w:t>年5月</w:t>
      </w:r>
      <w:r>
        <w:rPr>
          <w:rFonts w:hint="eastAsia" w:ascii="仿宋" w:hAnsi="仿宋" w:eastAsia="仿宋" w:cs="仿宋"/>
          <w:color w:val="333333"/>
          <w:sz w:val="30"/>
          <w:szCs w:val="30"/>
          <w:lang w:val="en-US" w:eastAsia="zh-CN"/>
        </w:rPr>
        <w:t>11</w:t>
      </w:r>
      <w:r>
        <w:rPr>
          <w:rFonts w:hint="eastAsia" w:ascii="仿宋" w:hAnsi="仿宋" w:eastAsia="仿宋" w:cs="仿宋"/>
          <w:color w:val="333333"/>
          <w:sz w:val="30"/>
          <w:szCs w:val="30"/>
        </w:rPr>
        <w:t xml:space="preserve">日 </w:t>
      </w:r>
    </w:p>
    <w:p>
      <w:pPr>
        <w:jc w:val="left"/>
        <w:rPr>
          <w:b/>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E1"/>
    <w:rsid w:val="00033641"/>
    <w:rsid w:val="00050A24"/>
    <w:rsid w:val="00175A2A"/>
    <w:rsid w:val="00186545"/>
    <w:rsid w:val="001C7229"/>
    <w:rsid w:val="002550FB"/>
    <w:rsid w:val="002626E4"/>
    <w:rsid w:val="002648FC"/>
    <w:rsid w:val="00284F9B"/>
    <w:rsid w:val="002A422E"/>
    <w:rsid w:val="00395FB2"/>
    <w:rsid w:val="003A67B2"/>
    <w:rsid w:val="003C4B57"/>
    <w:rsid w:val="003E232A"/>
    <w:rsid w:val="00431721"/>
    <w:rsid w:val="004757C4"/>
    <w:rsid w:val="004A4559"/>
    <w:rsid w:val="004F245E"/>
    <w:rsid w:val="005323B9"/>
    <w:rsid w:val="005D337F"/>
    <w:rsid w:val="005D75D3"/>
    <w:rsid w:val="0060761B"/>
    <w:rsid w:val="00641DD5"/>
    <w:rsid w:val="00644BA6"/>
    <w:rsid w:val="006924E4"/>
    <w:rsid w:val="006A6015"/>
    <w:rsid w:val="00792824"/>
    <w:rsid w:val="007A0D23"/>
    <w:rsid w:val="007C3065"/>
    <w:rsid w:val="007D689F"/>
    <w:rsid w:val="00840339"/>
    <w:rsid w:val="008567EA"/>
    <w:rsid w:val="00891FE1"/>
    <w:rsid w:val="008C502F"/>
    <w:rsid w:val="00913184"/>
    <w:rsid w:val="00932DB7"/>
    <w:rsid w:val="009B7E03"/>
    <w:rsid w:val="009C7A68"/>
    <w:rsid w:val="009D3D1E"/>
    <w:rsid w:val="009E225B"/>
    <w:rsid w:val="009F1322"/>
    <w:rsid w:val="00A152DA"/>
    <w:rsid w:val="00A456CD"/>
    <w:rsid w:val="00A7398A"/>
    <w:rsid w:val="00B0517C"/>
    <w:rsid w:val="00B31F29"/>
    <w:rsid w:val="00B55F05"/>
    <w:rsid w:val="00B676BF"/>
    <w:rsid w:val="00CD7671"/>
    <w:rsid w:val="00CF1C30"/>
    <w:rsid w:val="00D00557"/>
    <w:rsid w:val="00D20DEE"/>
    <w:rsid w:val="00DB0EBB"/>
    <w:rsid w:val="00DF4455"/>
    <w:rsid w:val="00E22CA1"/>
    <w:rsid w:val="00E25873"/>
    <w:rsid w:val="00E32EDB"/>
    <w:rsid w:val="00EB42C9"/>
    <w:rsid w:val="00EC5E10"/>
    <w:rsid w:val="00ED1694"/>
    <w:rsid w:val="00ED4A1C"/>
    <w:rsid w:val="00F5442E"/>
    <w:rsid w:val="00FB05C0"/>
    <w:rsid w:val="23B244E3"/>
    <w:rsid w:val="684F341C"/>
    <w:rsid w:val="6D502E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22"/>
    <w:rPr>
      <w:b/>
      <w:bCs/>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349</Words>
  <Characters>1995</Characters>
  <Lines>16</Lines>
  <Paragraphs>4</Paragraphs>
  <TotalTime>17</TotalTime>
  <ScaleCrop>false</ScaleCrop>
  <LinksUpToDate>false</LinksUpToDate>
  <CharactersWithSpaces>2340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2020-05-29T02:05:00Z</dcterms:created>
  <dc:creator>Anonymous</dc:creator>
  <cp:lastModifiedBy>佳仪</cp:lastModifiedBy>
  <cp:lastPrinted>2019-05-14T05:17:00Z</cp:lastPrinted>
  <dcterms:modified xsi:type="dcterms:W3CDTF">2021-05-11T08:58:06Z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E8424D6A0A3840DC98B8029372843324</vt:lpwstr>
  </property>
</Properties>
</file>