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cs="宋体"/>
          <w:b/>
          <w:bCs/>
          <w:sz w:val="36"/>
          <w:szCs w:val="36"/>
        </w:rPr>
      </w:pPr>
      <w:r>
        <w:rPr>
          <w:rFonts w:hint="eastAsia" w:ascii="宋体" w:hAnsi="宋体" w:cs="宋体"/>
          <w:b/>
          <w:bCs/>
          <w:sz w:val="36"/>
          <w:szCs w:val="36"/>
        </w:rPr>
        <w:t>生物科学学院</w:t>
      </w:r>
    </w:p>
    <w:p>
      <w:pPr>
        <w:jc w:val="center"/>
        <w:rPr>
          <w:rFonts w:hint="eastAsia" w:ascii="宋体" w:hAnsi="宋体" w:cs="宋体"/>
          <w:b/>
          <w:bCs/>
          <w:sz w:val="36"/>
          <w:szCs w:val="36"/>
        </w:rPr>
      </w:pPr>
      <w:r>
        <w:rPr>
          <w:rFonts w:hint="eastAsia" w:ascii="宋体" w:hAnsi="宋体" w:cs="宋体"/>
          <w:b/>
          <w:bCs/>
          <w:sz w:val="36"/>
          <w:szCs w:val="36"/>
        </w:rPr>
        <w:t>202</w:t>
      </w:r>
      <w:r>
        <w:rPr>
          <w:rFonts w:hint="eastAsia" w:ascii="宋体" w:hAnsi="宋体" w:cs="宋体"/>
          <w:b/>
          <w:bCs/>
          <w:sz w:val="36"/>
          <w:szCs w:val="36"/>
          <w:lang w:val="en-US" w:eastAsia="zh-CN"/>
        </w:rPr>
        <w:t>1</w:t>
      </w:r>
      <w:r>
        <w:rPr>
          <w:rFonts w:hint="eastAsia" w:ascii="宋体" w:hAnsi="宋体" w:cs="宋体"/>
          <w:b/>
          <w:bCs/>
          <w:sz w:val="36"/>
          <w:szCs w:val="36"/>
        </w:rPr>
        <w:t>年普通高等教育学生转专业实施方案</w:t>
      </w:r>
    </w:p>
    <w:p>
      <w:pPr>
        <w:jc w:val="center"/>
        <w:rPr>
          <w:rFonts w:ascii="宋体" w:hAnsi="宋体" w:cs="宋体"/>
          <w:b/>
          <w:bCs/>
          <w:sz w:val="36"/>
          <w:szCs w:val="36"/>
        </w:rPr>
      </w:pPr>
    </w:p>
    <w:p>
      <w:pPr>
        <w:ind w:firstLine="640"/>
        <w:rPr>
          <w:rFonts w:ascii="仿宋" w:hAnsi="仿宋" w:eastAsia="仿宋" w:cs="仿宋"/>
          <w:sz w:val="32"/>
          <w:szCs w:val="32"/>
        </w:rPr>
      </w:pPr>
      <w:r>
        <w:rPr>
          <w:rFonts w:hint="eastAsia" w:ascii="仿宋" w:hAnsi="仿宋" w:eastAsia="仿宋" w:cs="仿宋"/>
          <w:sz w:val="32"/>
          <w:szCs w:val="32"/>
        </w:rPr>
        <w:t>为确保202</w:t>
      </w:r>
      <w:r>
        <w:rPr>
          <w:rFonts w:hint="eastAsia" w:ascii="仿宋" w:hAnsi="仿宋" w:eastAsia="仿宋" w:cs="仿宋"/>
          <w:sz w:val="32"/>
          <w:szCs w:val="32"/>
          <w:lang w:val="en-US" w:eastAsia="zh-CN"/>
        </w:rPr>
        <w:t>1</w:t>
      </w:r>
      <w:r>
        <w:rPr>
          <w:rFonts w:hint="eastAsia" w:ascii="仿宋" w:hAnsi="仿宋" w:eastAsia="仿宋" w:cs="仿宋"/>
          <w:sz w:val="32"/>
          <w:szCs w:val="32"/>
        </w:rPr>
        <w:t>年普通高等教育学生转专业工作的顺利进行,根据教育部《普通高等学校学生管理规定》和《贵州师范学院学生管理规定》、《贵州师范学院普通高等教育学生转专业管理办法》、《关于做好202</w:t>
      </w:r>
      <w:r>
        <w:rPr>
          <w:rFonts w:hint="eastAsia" w:ascii="仿宋" w:hAnsi="仿宋" w:eastAsia="仿宋" w:cs="仿宋"/>
          <w:sz w:val="32"/>
          <w:szCs w:val="32"/>
          <w:lang w:val="en-US" w:eastAsia="zh-CN"/>
        </w:rPr>
        <w:t>1</w:t>
      </w:r>
      <w:r>
        <w:rPr>
          <w:rFonts w:hint="eastAsia" w:ascii="仿宋" w:hAnsi="仿宋" w:eastAsia="仿宋" w:cs="仿宋"/>
          <w:sz w:val="32"/>
          <w:szCs w:val="32"/>
        </w:rPr>
        <w:t>年普通高等教育</w:t>
      </w:r>
      <w:r>
        <w:rPr>
          <w:rFonts w:hint="eastAsia" w:ascii="仿宋" w:hAnsi="仿宋" w:eastAsia="仿宋" w:cs="仿宋"/>
          <w:sz w:val="32"/>
          <w:szCs w:val="32"/>
          <w:lang w:val="en-US" w:eastAsia="zh-CN"/>
        </w:rPr>
        <w:t>本科</w:t>
      </w:r>
      <w:r>
        <w:rPr>
          <w:rFonts w:hint="eastAsia" w:ascii="仿宋" w:hAnsi="仿宋" w:eastAsia="仿宋" w:cs="仿宋"/>
          <w:sz w:val="32"/>
          <w:szCs w:val="32"/>
        </w:rPr>
        <w:t>学生转专业工作的通知》的文件精神和相关规定，制定生物科学学院202</w:t>
      </w:r>
      <w:r>
        <w:rPr>
          <w:rFonts w:hint="eastAsia" w:ascii="仿宋" w:hAnsi="仿宋" w:eastAsia="仿宋" w:cs="仿宋"/>
          <w:sz w:val="32"/>
          <w:szCs w:val="32"/>
          <w:lang w:val="en-US" w:eastAsia="zh-CN"/>
        </w:rPr>
        <w:t>1</w:t>
      </w:r>
      <w:r>
        <w:rPr>
          <w:rFonts w:hint="eastAsia" w:ascii="仿宋" w:hAnsi="仿宋" w:eastAsia="仿宋" w:cs="仿宋"/>
          <w:sz w:val="32"/>
          <w:szCs w:val="32"/>
        </w:rPr>
        <w:t>年普通高等教育学生转专业实施方案。</w:t>
      </w:r>
    </w:p>
    <w:p>
      <w:pPr>
        <w:ind w:firstLine="643" w:firstLineChars="200"/>
        <w:rPr>
          <w:rFonts w:ascii="黑体" w:hAnsi="黑体" w:eastAsia="黑体" w:cs="黑体"/>
          <w:b/>
          <w:bCs/>
          <w:sz w:val="32"/>
          <w:szCs w:val="32"/>
        </w:rPr>
      </w:pPr>
      <w:r>
        <w:rPr>
          <w:rFonts w:hint="eastAsia" w:ascii="黑体" w:hAnsi="黑体" w:eastAsia="黑体" w:cs="黑体"/>
          <w:b/>
          <w:bCs/>
          <w:sz w:val="32"/>
          <w:szCs w:val="32"/>
        </w:rPr>
        <w:t>一、组织机构</w:t>
      </w:r>
    </w:p>
    <w:p>
      <w:pPr>
        <w:ind w:firstLine="640" w:firstLineChars="200"/>
        <w:rPr>
          <w:rFonts w:ascii="仿宋" w:hAnsi="仿宋" w:eastAsia="仿宋" w:cs="仿宋"/>
          <w:sz w:val="32"/>
          <w:szCs w:val="32"/>
        </w:rPr>
      </w:pPr>
      <w:r>
        <w:rPr>
          <w:rFonts w:hint="eastAsia" w:ascii="仿宋" w:hAnsi="仿宋" w:eastAsia="仿宋" w:cs="仿宋"/>
          <w:sz w:val="32"/>
          <w:szCs w:val="32"/>
        </w:rPr>
        <w:t>成立生物科学学院202</w:t>
      </w:r>
      <w:r>
        <w:rPr>
          <w:rFonts w:hint="eastAsia" w:ascii="仿宋" w:hAnsi="仿宋" w:eastAsia="仿宋" w:cs="仿宋"/>
          <w:sz w:val="32"/>
          <w:szCs w:val="32"/>
          <w:lang w:val="en-US" w:eastAsia="zh-CN"/>
        </w:rPr>
        <w:t>1</w:t>
      </w:r>
      <w:r>
        <w:rPr>
          <w:rFonts w:hint="eastAsia" w:ascii="仿宋" w:hAnsi="仿宋" w:eastAsia="仿宋" w:cs="仿宋"/>
          <w:sz w:val="32"/>
          <w:szCs w:val="32"/>
        </w:rPr>
        <w:t>年普通高等教育学生转专业党政联席会工作小组</w:t>
      </w:r>
    </w:p>
    <w:p>
      <w:pPr>
        <w:ind w:firstLine="640" w:firstLineChars="200"/>
        <w:rPr>
          <w:rFonts w:ascii="仿宋" w:hAnsi="仿宋" w:eastAsia="仿宋" w:cs="仿宋"/>
          <w:sz w:val="32"/>
          <w:szCs w:val="32"/>
        </w:rPr>
      </w:pPr>
      <w:r>
        <w:rPr>
          <w:rFonts w:hint="eastAsia" w:ascii="仿宋" w:hAnsi="仿宋" w:eastAsia="仿宋" w:cs="仿宋"/>
          <w:sz w:val="32"/>
          <w:szCs w:val="32"/>
        </w:rPr>
        <w:t>组  长：刘讯、孙秀华</w:t>
      </w:r>
    </w:p>
    <w:p>
      <w:pPr>
        <w:ind w:firstLine="640" w:firstLineChars="200"/>
        <w:rPr>
          <w:rFonts w:ascii="仿宋" w:hAnsi="仿宋" w:eastAsia="仿宋" w:cs="仿宋"/>
          <w:sz w:val="32"/>
          <w:szCs w:val="32"/>
        </w:rPr>
      </w:pPr>
      <w:r>
        <w:rPr>
          <w:rFonts w:hint="eastAsia" w:ascii="仿宋" w:hAnsi="仿宋" w:eastAsia="仿宋" w:cs="仿宋"/>
          <w:sz w:val="32"/>
          <w:szCs w:val="32"/>
        </w:rPr>
        <w:t>副组长：孟泽彬</w:t>
      </w:r>
    </w:p>
    <w:p>
      <w:pPr>
        <w:ind w:firstLine="640" w:firstLineChars="200"/>
        <w:rPr>
          <w:rFonts w:ascii="仿宋" w:hAnsi="仿宋" w:eastAsia="仿宋" w:cs="仿宋"/>
          <w:sz w:val="32"/>
          <w:szCs w:val="32"/>
        </w:rPr>
      </w:pPr>
      <w:r>
        <w:rPr>
          <w:rFonts w:hint="eastAsia" w:ascii="仿宋" w:hAnsi="仿宋" w:eastAsia="仿宋" w:cs="仿宋"/>
          <w:sz w:val="32"/>
          <w:szCs w:val="32"/>
        </w:rPr>
        <w:t>成  员：钱长江、</w:t>
      </w:r>
      <w:r>
        <w:rPr>
          <w:rFonts w:hint="eastAsia" w:ascii="仿宋" w:hAnsi="仿宋" w:eastAsia="仿宋" w:cs="仿宋"/>
          <w:sz w:val="32"/>
          <w:szCs w:val="32"/>
          <w:lang w:val="en-US" w:eastAsia="zh-CN"/>
        </w:rPr>
        <w:t>罗倩、罗秦欢</w:t>
      </w:r>
      <w:r>
        <w:rPr>
          <w:rFonts w:hint="eastAsia" w:ascii="仿宋" w:hAnsi="仿宋" w:eastAsia="仿宋" w:cs="仿宋"/>
          <w:sz w:val="32"/>
          <w:szCs w:val="32"/>
        </w:rPr>
        <w:t>、</w:t>
      </w:r>
      <w:r>
        <w:rPr>
          <w:rFonts w:hint="eastAsia" w:ascii="仿宋" w:hAnsi="仿宋" w:eastAsia="仿宋" w:cs="仿宋"/>
          <w:sz w:val="32"/>
          <w:szCs w:val="32"/>
          <w:lang w:val="en-US" w:eastAsia="zh-CN"/>
        </w:rPr>
        <w:t>伍林涛、</w:t>
      </w:r>
      <w:r>
        <w:rPr>
          <w:rFonts w:hint="eastAsia" w:ascii="仿宋" w:hAnsi="仿宋" w:eastAsia="仿宋" w:cs="仿宋"/>
          <w:sz w:val="32"/>
          <w:szCs w:val="32"/>
        </w:rPr>
        <w:t>王溯</w:t>
      </w:r>
    </w:p>
    <w:p>
      <w:pPr>
        <w:ind w:firstLine="643" w:firstLineChars="200"/>
        <w:rPr>
          <w:rFonts w:ascii="黑体" w:hAnsi="黑体" w:eastAsia="黑体" w:cs="黑体"/>
          <w:b/>
          <w:bCs/>
          <w:sz w:val="32"/>
          <w:szCs w:val="32"/>
        </w:rPr>
      </w:pPr>
      <w:r>
        <w:rPr>
          <w:rFonts w:hint="eastAsia" w:ascii="黑体" w:hAnsi="黑体" w:eastAsia="黑体" w:cs="黑体"/>
          <w:b/>
          <w:bCs/>
          <w:sz w:val="32"/>
          <w:szCs w:val="32"/>
        </w:rPr>
        <w:t>二、基本原则</w:t>
      </w:r>
    </w:p>
    <w:p>
      <w:pPr>
        <w:ind w:firstLine="640" w:firstLineChars="200"/>
        <w:rPr>
          <w:rFonts w:ascii="仿宋" w:hAnsi="仿宋" w:eastAsia="仿宋" w:cs="仿宋"/>
          <w:sz w:val="32"/>
          <w:szCs w:val="32"/>
        </w:rPr>
      </w:pPr>
      <w:r>
        <w:rPr>
          <w:rFonts w:hint="eastAsia" w:ascii="仿宋" w:hAnsi="仿宋" w:eastAsia="仿宋" w:cs="仿宋"/>
          <w:sz w:val="32"/>
          <w:szCs w:val="32"/>
        </w:rPr>
        <w:t>（一）普通高等教育本科学生转专业应在坚持教育公平公正前提下，突出以学生为本，尊重学生意愿、注重个性发展、培养应用型人才为原则进行。</w:t>
      </w:r>
    </w:p>
    <w:p>
      <w:pPr>
        <w:ind w:firstLine="640" w:firstLineChars="200"/>
        <w:rPr>
          <w:rFonts w:ascii="仿宋" w:hAnsi="仿宋" w:eastAsia="仿宋" w:cs="仿宋"/>
          <w:sz w:val="32"/>
          <w:szCs w:val="32"/>
        </w:rPr>
      </w:pPr>
      <w:r>
        <w:rPr>
          <w:rFonts w:hint="eastAsia" w:ascii="仿宋" w:hAnsi="仿宋" w:eastAsia="仿宋" w:cs="仿宋"/>
          <w:sz w:val="32"/>
          <w:szCs w:val="32"/>
        </w:rPr>
        <w:t>（二）学生在校期间只能申请一次转专业，申请时间为一年级下学期，申请转专业的学生第一学年应无重修科目。</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（三）人文社科类专业的学生不能转入理工类专业，体育、艺术类专业与非体育、艺术类专业不能互转，二本专业不能转入一本专业。 </w:t>
      </w:r>
    </w:p>
    <w:p>
      <w:pPr>
        <w:ind w:firstLine="643" w:firstLineChars="200"/>
        <w:rPr>
          <w:rFonts w:ascii="黑体" w:hAnsi="黑体" w:eastAsia="黑体" w:cs="黑体"/>
          <w:b/>
          <w:bCs/>
          <w:sz w:val="32"/>
          <w:szCs w:val="32"/>
        </w:rPr>
      </w:pPr>
      <w:r>
        <w:rPr>
          <w:rFonts w:hint="eastAsia" w:ascii="黑体" w:hAnsi="黑体" w:eastAsia="黑体" w:cs="黑体"/>
          <w:b/>
          <w:bCs/>
          <w:sz w:val="32"/>
          <w:szCs w:val="32"/>
        </w:rPr>
        <w:t>三、可以转专业情况</w:t>
      </w:r>
    </w:p>
    <w:p>
      <w:pPr>
        <w:ind w:firstLine="630"/>
        <w:rPr>
          <w:rFonts w:ascii="仿宋" w:hAnsi="仿宋" w:eastAsia="仿宋" w:cs="仿宋"/>
          <w:sz w:val="32"/>
          <w:szCs w:val="32"/>
        </w:rPr>
      </w:pPr>
      <w:r>
        <w:rPr>
          <w:rFonts w:hint="eastAsia" w:ascii="仿宋" w:hAnsi="仿宋" w:eastAsia="仿宋" w:cs="仿宋"/>
          <w:sz w:val="32"/>
          <w:szCs w:val="32"/>
        </w:rPr>
        <w:t>学生具备下列情形之一者，可以申请转专业：</w:t>
      </w:r>
    </w:p>
    <w:p>
      <w:pPr>
        <w:ind w:firstLine="630"/>
        <w:rPr>
          <w:rFonts w:ascii="仿宋" w:hAnsi="仿宋" w:eastAsia="仿宋" w:cs="仿宋"/>
          <w:sz w:val="32"/>
          <w:szCs w:val="32"/>
        </w:rPr>
      </w:pPr>
      <w:r>
        <w:rPr>
          <w:rFonts w:hint="eastAsia" w:ascii="仿宋" w:hAnsi="仿宋" w:eastAsia="仿宋" w:cs="仿宋"/>
          <w:sz w:val="32"/>
          <w:szCs w:val="32"/>
        </w:rPr>
        <w:t xml:space="preserve">（一）学生在某方面确有特长，并能提供相关证明材料，转专业学习能有利于其培养和成长者； </w:t>
      </w:r>
    </w:p>
    <w:p>
      <w:pPr>
        <w:ind w:firstLine="630"/>
        <w:rPr>
          <w:rFonts w:ascii="仿宋" w:hAnsi="仿宋" w:eastAsia="仿宋" w:cs="仿宋"/>
          <w:sz w:val="32"/>
          <w:szCs w:val="32"/>
        </w:rPr>
      </w:pPr>
      <w:r>
        <w:rPr>
          <w:rFonts w:hint="eastAsia" w:ascii="仿宋" w:hAnsi="仿宋" w:eastAsia="仿宋" w:cs="仿宋"/>
          <w:sz w:val="32"/>
          <w:szCs w:val="32"/>
        </w:rPr>
        <w:t>（二）学生入学后因患某种疾病或生理缺陷，经学校指定的二级甲等以上医院检查证明，不能在原专业学习，但尚能在本校其他专业学习者；</w:t>
      </w:r>
    </w:p>
    <w:p>
      <w:pPr>
        <w:ind w:firstLine="630"/>
        <w:rPr>
          <w:rFonts w:ascii="仿宋" w:hAnsi="仿宋" w:eastAsia="仿宋" w:cs="仿宋"/>
          <w:sz w:val="32"/>
          <w:szCs w:val="32"/>
        </w:rPr>
      </w:pPr>
      <w:r>
        <w:rPr>
          <w:rFonts w:hint="eastAsia" w:ascii="仿宋" w:hAnsi="仿宋" w:eastAsia="仿宋" w:cs="仿宋"/>
          <w:sz w:val="32"/>
          <w:szCs w:val="32"/>
        </w:rPr>
        <w:t>（三）特殊类型需转专业的学生要报请校长办公会审批同意。</w:t>
      </w:r>
    </w:p>
    <w:p>
      <w:pPr>
        <w:ind w:firstLine="630"/>
        <w:rPr>
          <w:rFonts w:ascii="仿宋" w:hAnsi="仿宋" w:eastAsia="仿宋" w:cs="仿宋"/>
          <w:sz w:val="32"/>
          <w:szCs w:val="32"/>
        </w:rPr>
      </w:pPr>
      <w:r>
        <w:rPr>
          <w:rFonts w:hint="eastAsia" w:ascii="仿宋" w:hAnsi="仿宋" w:eastAsia="仿宋" w:cs="仿宋"/>
          <w:sz w:val="32"/>
          <w:szCs w:val="32"/>
        </w:rPr>
        <w:t>（四）休学创业或退役后复学的学生，因自身情况需要转专业，学校优先考虑。</w:t>
      </w:r>
    </w:p>
    <w:p>
      <w:pPr>
        <w:ind w:firstLine="643" w:firstLineChars="200"/>
      </w:pPr>
      <w:r>
        <w:rPr>
          <w:rFonts w:hint="eastAsia" w:ascii="黑体" w:hAnsi="黑体" w:eastAsia="黑体" w:cs="黑体"/>
          <w:b/>
          <w:bCs/>
          <w:sz w:val="32"/>
          <w:szCs w:val="32"/>
        </w:rPr>
        <w:t xml:space="preserve"> 四、不予转专业情况</w:t>
      </w:r>
    </w:p>
    <w:p>
      <w:pPr>
        <w:ind w:firstLine="640" w:firstLineChars="200"/>
        <w:rPr>
          <w:rFonts w:ascii="仿宋" w:hAnsi="仿宋" w:eastAsia="仿宋" w:cs="仿宋"/>
          <w:sz w:val="32"/>
          <w:szCs w:val="32"/>
        </w:rPr>
      </w:pPr>
      <w:r>
        <w:rPr>
          <w:rFonts w:hint="eastAsia" w:ascii="仿宋" w:hAnsi="仿宋" w:eastAsia="仿宋" w:cs="仿宋"/>
          <w:sz w:val="32"/>
          <w:szCs w:val="32"/>
        </w:rPr>
        <w:t>学生有下列情形之一者，不予转专业：</w:t>
      </w:r>
    </w:p>
    <w:p>
      <w:pPr>
        <w:ind w:firstLine="640" w:firstLineChars="200"/>
        <w:rPr>
          <w:rFonts w:ascii="仿宋" w:hAnsi="仿宋" w:eastAsia="仿宋" w:cs="仿宋"/>
          <w:sz w:val="32"/>
          <w:szCs w:val="32"/>
        </w:rPr>
      </w:pPr>
      <w:r>
        <w:rPr>
          <w:rFonts w:hint="eastAsia" w:ascii="仿宋" w:hAnsi="仿宋" w:eastAsia="仿宋" w:cs="仿宋"/>
          <w:sz w:val="32"/>
          <w:szCs w:val="32"/>
        </w:rPr>
        <w:t>（一）身体条件不符合申请转入专业的体检标准者；</w:t>
      </w:r>
    </w:p>
    <w:p>
      <w:pPr>
        <w:ind w:firstLine="640" w:firstLineChars="200"/>
        <w:rPr>
          <w:rFonts w:ascii="仿宋" w:hAnsi="仿宋" w:eastAsia="仿宋" w:cs="仿宋"/>
          <w:sz w:val="32"/>
          <w:szCs w:val="32"/>
        </w:rPr>
      </w:pPr>
      <w:r>
        <w:rPr>
          <w:rFonts w:hint="eastAsia" w:ascii="仿宋" w:hAnsi="仿宋" w:eastAsia="仿宋" w:cs="仿宋"/>
          <w:sz w:val="32"/>
          <w:szCs w:val="32"/>
        </w:rPr>
        <w:t>（二）申请转专业前所修公共基础课程（包括政治理论课、外语等）有1门（含1门）以上考核不合格者；</w:t>
      </w:r>
    </w:p>
    <w:p>
      <w:pPr>
        <w:ind w:firstLine="640" w:firstLineChars="200"/>
        <w:rPr>
          <w:rFonts w:ascii="仿宋" w:hAnsi="仿宋" w:eastAsia="仿宋" w:cs="仿宋"/>
          <w:sz w:val="32"/>
          <w:szCs w:val="32"/>
        </w:rPr>
      </w:pPr>
      <w:r>
        <w:rPr>
          <w:rFonts w:hint="eastAsia" w:ascii="仿宋" w:hAnsi="仿宋" w:eastAsia="仿宋" w:cs="仿宋"/>
          <w:sz w:val="32"/>
          <w:szCs w:val="32"/>
        </w:rPr>
        <w:t>（三）已办理试读手续者；</w:t>
      </w:r>
    </w:p>
    <w:p>
      <w:pPr>
        <w:ind w:firstLine="640" w:firstLineChars="200"/>
        <w:rPr>
          <w:rFonts w:ascii="仿宋" w:hAnsi="仿宋" w:eastAsia="仿宋" w:cs="仿宋"/>
          <w:sz w:val="32"/>
          <w:szCs w:val="32"/>
        </w:rPr>
      </w:pPr>
      <w:r>
        <w:rPr>
          <w:rFonts w:hint="eastAsia" w:ascii="仿宋" w:hAnsi="仿宋" w:eastAsia="仿宋" w:cs="仿宋"/>
          <w:sz w:val="32"/>
          <w:szCs w:val="32"/>
        </w:rPr>
        <w:t>（四）在校期间受到过警告（含）以上处分者；</w:t>
      </w:r>
    </w:p>
    <w:p>
      <w:pPr>
        <w:ind w:firstLine="640" w:firstLineChars="200"/>
        <w:rPr>
          <w:rFonts w:ascii="仿宋" w:hAnsi="仿宋" w:eastAsia="仿宋" w:cs="仿宋"/>
          <w:sz w:val="32"/>
          <w:szCs w:val="32"/>
        </w:rPr>
      </w:pPr>
      <w:r>
        <w:rPr>
          <w:rFonts w:hint="eastAsia" w:ascii="仿宋" w:hAnsi="仿宋" w:eastAsia="仿宋" w:cs="仿宋"/>
          <w:sz w:val="32"/>
          <w:szCs w:val="32"/>
        </w:rPr>
        <w:t>（五）在校期间已有过一次转专业记录者。</w:t>
      </w:r>
    </w:p>
    <w:p>
      <w:pPr>
        <w:ind w:firstLine="643" w:firstLineChars="200"/>
        <w:rPr>
          <w:rFonts w:ascii="黑体" w:hAnsi="黑体" w:eastAsia="黑体" w:cs="黑体"/>
          <w:b/>
          <w:bCs/>
          <w:sz w:val="32"/>
          <w:szCs w:val="32"/>
        </w:rPr>
      </w:pPr>
      <w:r>
        <w:rPr>
          <w:rFonts w:hint="eastAsia" w:ascii="黑体" w:hAnsi="黑体" w:eastAsia="黑体" w:cs="黑体"/>
          <w:b/>
          <w:bCs/>
          <w:sz w:val="32"/>
          <w:szCs w:val="32"/>
        </w:rPr>
        <w:t>五、转出、转入条件及人数</w:t>
      </w:r>
    </w:p>
    <w:p>
      <w:pPr>
        <w:ind w:firstLine="640" w:firstLineChars="200"/>
        <w:rPr>
          <w:rFonts w:ascii="仿宋" w:hAnsi="仿宋" w:eastAsia="仿宋" w:cs="仿宋"/>
          <w:sz w:val="32"/>
          <w:szCs w:val="32"/>
        </w:rPr>
      </w:pPr>
      <w:r>
        <w:rPr>
          <w:rFonts w:hint="eastAsia" w:ascii="仿宋" w:hAnsi="仿宋" w:eastAsia="仿宋" w:cs="仿宋"/>
          <w:sz w:val="32"/>
          <w:szCs w:val="32"/>
        </w:rPr>
        <w:t>(一)转出条件</w:t>
      </w:r>
    </w:p>
    <w:p>
      <w:pPr>
        <w:ind w:firstLine="640" w:firstLineChars="200"/>
        <w:rPr>
          <w:rFonts w:ascii="仿宋" w:hAnsi="仿宋" w:eastAsia="仿宋" w:cs="仿宋"/>
          <w:sz w:val="32"/>
          <w:szCs w:val="32"/>
        </w:rPr>
      </w:pPr>
      <w:r>
        <w:rPr>
          <w:rFonts w:hint="eastAsia" w:ascii="仿宋" w:hAnsi="仿宋" w:eastAsia="仿宋" w:cs="仿宋"/>
          <w:sz w:val="32"/>
          <w:szCs w:val="32"/>
        </w:rPr>
        <w:t>1.按学校要求，人文社科类专业与理工类专业不能互转，体育、艺术类专业与非体育、艺术类专业不能互转;二本专业不得转入一本专业。</w:t>
      </w:r>
    </w:p>
    <w:p>
      <w:pPr>
        <w:ind w:firstLine="640" w:firstLineChars="200"/>
        <w:rPr>
          <w:rFonts w:ascii="仿宋" w:hAnsi="仿宋" w:eastAsia="仿宋" w:cs="仿宋"/>
          <w:sz w:val="32"/>
          <w:szCs w:val="32"/>
        </w:rPr>
      </w:pPr>
      <w:r>
        <w:rPr>
          <w:rFonts w:hint="eastAsia" w:ascii="仿宋" w:hAnsi="仿宋" w:eastAsia="仿宋" w:cs="仿宋"/>
          <w:sz w:val="32"/>
          <w:szCs w:val="32"/>
        </w:rPr>
        <w:t>2.如果申请人数超过限定名额，则按大一第一学期课程（不含专业课</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已过英语四级的可按学分绩点3.5分计算</w:t>
      </w:r>
      <w:r>
        <w:rPr>
          <w:rFonts w:hint="eastAsia" w:ascii="仿宋" w:hAnsi="仿宋" w:eastAsia="仿宋" w:cs="仿宋"/>
          <w:sz w:val="32"/>
          <w:szCs w:val="32"/>
        </w:rPr>
        <w:t>）的平均学分绩点，由高到低排名，确定申请转出名单。</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 (二)转入条件</w:t>
      </w:r>
      <w:bookmarkStart w:id="0" w:name="_GoBack"/>
      <w:bookmarkEnd w:id="0"/>
    </w:p>
    <w:p>
      <w:pPr>
        <w:ind w:firstLine="640" w:firstLineChars="200"/>
        <w:rPr>
          <w:rFonts w:ascii="仿宋" w:hAnsi="仿宋" w:eastAsia="仿宋" w:cs="仿宋"/>
          <w:sz w:val="32"/>
          <w:szCs w:val="32"/>
        </w:rPr>
      </w:pPr>
      <w:r>
        <w:rPr>
          <w:rFonts w:hint="eastAsia" w:ascii="仿宋" w:hAnsi="仿宋" w:eastAsia="仿宋" w:cs="仿宋"/>
          <w:sz w:val="32"/>
          <w:szCs w:val="32"/>
        </w:rPr>
        <w:t>1.</w:t>
      </w:r>
      <w:r>
        <w:rPr>
          <w:rFonts w:hint="eastAsia" w:ascii="仿宋_GB2312" w:hAnsi="仿宋_GB2312" w:eastAsia="仿宋_GB2312" w:cs="仿宋_GB2312"/>
          <w:sz w:val="32"/>
          <w:szCs w:val="32"/>
        </w:rPr>
        <w:t>只接收理、工、农专业学生转入</w:t>
      </w:r>
      <w:r>
        <w:rPr>
          <w:rFonts w:hint="eastAsia" w:ascii="仿宋" w:hAnsi="仿宋" w:eastAsia="仿宋" w:cs="仿宋"/>
          <w:sz w:val="32"/>
          <w:szCs w:val="32"/>
        </w:rPr>
        <w:t>。</w:t>
      </w:r>
    </w:p>
    <w:p>
      <w:pPr>
        <w:ind w:firstLine="640" w:firstLineChars="200"/>
        <w:rPr>
          <w:rFonts w:ascii="仿宋" w:hAnsi="仿宋" w:eastAsia="仿宋" w:cs="仿宋"/>
          <w:sz w:val="32"/>
          <w:szCs w:val="32"/>
        </w:rPr>
      </w:pPr>
      <w:r>
        <w:rPr>
          <w:rFonts w:hint="eastAsia" w:ascii="仿宋" w:hAnsi="仿宋" w:eastAsia="仿宋" w:cs="仿宋"/>
          <w:sz w:val="32"/>
          <w:szCs w:val="32"/>
        </w:rPr>
        <w:t>2.转专业笔试成绩须达到60分（含）以上，按笔试分数由高到低，择优录取。</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 （三）转出、转入人数</w:t>
      </w:r>
    </w:p>
    <w:p>
      <w:pPr>
        <w:ind w:firstLine="640" w:firstLineChars="200"/>
        <w:rPr>
          <w:rFonts w:ascii="仿宋" w:hAnsi="仿宋" w:eastAsia="仿宋" w:cs="仿宋"/>
          <w:sz w:val="32"/>
          <w:szCs w:val="32"/>
        </w:rPr>
      </w:pPr>
      <w:r>
        <w:rPr>
          <w:rFonts w:hint="eastAsia" w:ascii="仿宋" w:hAnsi="仿宋" w:eastAsia="仿宋" w:cs="仿宋"/>
          <w:sz w:val="32"/>
          <w:szCs w:val="32"/>
        </w:rPr>
        <w:t>生物科学学院各专业拟接收、转出学生人数</w:t>
      </w:r>
    </w:p>
    <w:tbl>
      <w:tblPr>
        <w:tblStyle w:val="7"/>
        <w:tblW w:w="9640" w:type="dxa"/>
        <w:jc w:val="center"/>
        <w:tblLayout w:type="fixed"/>
        <w:tblCellMar>
          <w:top w:w="0" w:type="dxa"/>
          <w:left w:w="0" w:type="dxa"/>
          <w:bottom w:w="0" w:type="dxa"/>
          <w:right w:w="0" w:type="dxa"/>
        </w:tblCellMar>
      </w:tblPr>
      <w:tblGrid>
        <w:gridCol w:w="1844"/>
        <w:gridCol w:w="2126"/>
        <w:gridCol w:w="1686"/>
        <w:gridCol w:w="1200"/>
        <w:gridCol w:w="1650"/>
        <w:gridCol w:w="1134"/>
      </w:tblGrid>
      <w:tr>
        <w:tblPrEx>
          <w:tblCellMar>
            <w:top w:w="0" w:type="dxa"/>
            <w:left w:w="0" w:type="dxa"/>
            <w:bottom w:w="0" w:type="dxa"/>
            <w:right w:w="0" w:type="dxa"/>
          </w:tblCellMar>
        </w:tblPrEx>
        <w:trPr>
          <w:trHeight w:val="780" w:hRule="atLeast"/>
          <w:jc w:val="center"/>
        </w:trPr>
        <w:tc>
          <w:tcPr>
            <w:tcW w:w="184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专业名称</w:t>
            </w:r>
          </w:p>
        </w:tc>
        <w:tc>
          <w:tcPr>
            <w:tcW w:w="2126"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20</w:t>
            </w:r>
            <w:r>
              <w:rPr>
                <w:rFonts w:hint="eastAsia" w:ascii="仿宋_GB2312" w:hAnsi="仿宋_GB2312" w:eastAsia="仿宋_GB2312" w:cs="仿宋_GB2312"/>
                <w:b/>
                <w:kern w:val="0"/>
                <w:sz w:val="32"/>
                <w:szCs w:val="32"/>
                <w:lang w:val="en-US" w:eastAsia="zh-CN"/>
              </w:rPr>
              <w:t>20</w:t>
            </w:r>
            <w:r>
              <w:rPr>
                <w:rFonts w:hint="eastAsia" w:ascii="仿宋_GB2312" w:hAnsi="仿宋_GB2312" w:eastAsia="仿宋_GB2312" w:cs="仿宋_GB2312"/>
                <w:b/>
                <w:kern w:val="0"/>
                <w:sz w:val="32"/>
                <w:szCs w:val="32"/>
              </w:rPr>
              <w:t>级人数</w:t>
            </w:r>
          </w:p>
        </w:tc>
        <w:tc>
          <w:tcPr>
            <w:tcW w:w="1686"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转入人数</w:t>
            </w:r>
          </w:p>
        </w:tc>
        <w:tc>
          <w:tcPr>
            <w:tcW w:w="1200"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比例</w:t>
            </w:r>
          </w:p>
        </w:tc>
        <w:tc>
          <w:tcPr>
            <w:tcW w:w="1650"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转出人数</w:t>
            </w:r>
          </w:p>
        </w:tc>
        <w:tc>
          <w:tcPr>
            <w:tcW w:w="1134"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比例</w:t>
            </w:r>
          </w:p>
        </w:tc>
      </w:tr>
      <w:tr>
        <w:tblPrEx>
          <w:tblCellMar>
            <w:top w:w="0" w:type="dxa"/>
            <w:left w:w="0" w:type="dxa"/>
            <w:bottom w:w="0" w:type="dxa"/>
            <w:right w:w="0" w:type="dxa"/>
          </w:tblCellMar>
        </w:tblPrEx>
        <w:trPr>
          <w:trHeight w:val="780" w:hRule="atLeast"/>
          <w:jc w:val="center"/>
        </w:trPr>
        <w:tc>
          <w:tcPr>
            <w:tcW w:w="1844"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生物科学</w:t>
            </w:r>
          </w:p>
        </w:tc>
        <w:tc>
          <w:tcPr>
            <w:tcW w:w="2126"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99</w:t>
            </w:r>
            <w:r>
              <w:rPr>
                <w:rFonts w:hint="eastAsia" w:ascii="仿宋_GB2312" w:hAnsi="仿宋_GB2312" w:eastAsia="仿宋_GB2312" w:cs="仿宋_GB2312"/>
                <w:kern w:val="0"/>
                <w:sz w:val="24"/>
              </w:rPr>
              <w:t>人</w:t>
            </w:r>
          </w:p>
        </w:tc>
        <w:tc>
          <w:tcPr>
            <w:tcW w:w="1686"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lang w:val="en-US" w:eastAsia="zh-CN"/>
              </w:rPr>
              <w:t>10</w:t>
            </w:r>
            <w:r>
              <w:rPr>
                <w:rFonts w:hint="eastAsia" w:ascii="仿宋_GB2312" w:hAnsi="仿宋_GB2312" w:eastAsia="仿宋_GB2312" w:cs="仿宋_GB2312"/>
                <w:kern w:val="0"/>
                <w:sz w:val="24"/>
              </w:rPr>
              <w:t>人</w:t>
            </w:r>
          </w:p>
        </w:tc>
        <w:tc>
          <w:tcPr>
            <w:tcW w:w="1200"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lang w:val="en-US" w:eastAsia="zh-CN"/>
              </w:rPr>
              <w:t>10</w:t>
            </w:r>
            <w:r>
              <w:rPr>
                <w:rFonts w:hint="eastAsia" w:ascii="仿宋_GB2312" w:hAnsi="仿宋_GB2312" w:eastAsia="仿宋_GB2312" w:cs="仿宋_GB2312"/>
                <w:kern w:val="0"/>
                <w:sz w:val="24"/>
              </w:rPr>
              <w:t>%</w:t>
            </w:r>
          </w:p>
        </w:tc>
        <w:tc>
          <w:tcPr>
            <w:tcW w:w="16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lang w:val="en-US" w:eastAsia="zh-CN"/>
              </w:rPr>
              <w:t>5</w:t>
            </w:r>
            <w:r>
              <w:rPr>
                <w:rFonts w:hint="eastAsia" w:ascii="仿宋_GB2312" w:hAnsi="仿宋_GB2312" w:eastAsia="仿宋_GB2312" w:cs="仿宋_GB2312"/>
                <w:kern w:val="0"/>
                <w:sz w:val="24"/>
              </w:rPr>
              <w:t>人</w:t>
            </w:r>
          </w:p>
        </w:tc>
        <w:tc>
          <w:tcPr>
            <w:tcW w:w="1134"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≤5%</w:t>
            </w:r>
          </w:p>
        </w:tc>
      </w:tr>
      <w:tr>
        <w:tblPrEx>
          <w:tblCellMar>
            <w:top w:w="0" w:type="dxa"/>
            <w:left w:w="0" w:type="dxa"/>
            <w:bottom w:w="0" w:type="dxa"/>
            <w:right w:w="0" w:type="dxa"/>
          </w:tblCellMar>
        </w:tblPrEx>
        <w:trPr>
          <w:trHeight w:val="780" w:hRule="atLeast"/>
          <w:jc w:val="center"/>
        </w:trPr>
        <w:tc>
          <w:tcPr>
            <w:tcW w:w="1844"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应用生物科学</w:t>
            </w:r>
          </w:p>
        </w:tc>
        <w:tc>
          <w:tcPr>
            <w:tcW w:w="2126"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50</w:t>
            </w:r>
            <w:r>
              <w:rPr>
                <w:rFonts w:hint="eastAsia" w:ascii="仿宋_GB2312" w:hAnsi="仿宋_GB2312" w:eastAsia="仿宋_GB2312" w:cs="仿宋_GB2312"/>
                <w:kern w:val="0"/>
                <w:sz w:val="24"/>
              </w:rPr>
              <w:t>人</w:t>
            </w:r>
          </w:p>
        </w:tc>
        <w:tc>
          <w:tcPr>
            <w:tcW w:w="1686"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lang w:val="en-US" w:eastAsia="zh-CN"/>
              </w:rPr>
              <w:t>5</w:t>
            </w:r>
            <w:r>
              <w:rPr>
                <w:rFonts w:hint="eastAsia" w:ascii="仿宋_GB2312" w:hAnsi="仿宋_GB2312" w:eastAsia="仿宋_GB2312" w:cs="仿宋_GB2312"/>
                <w:kern w:val="0"/>
                <w:sz w:val="24"/>
              </w:rPr>
              <w:t>人</w:t>
            </w:r>
          </w:p>
        </w:tc>
        <w:tc>
          <w:tcPr>
            <w:tcW w:w="1200"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lang w:val="en-US" w:eastAsia="zh-CN"/>
              </w:rPr>
              <w:t>10</w:t>
            </w:r>
            <w:r>
              <w:rPr>
                <w:rFonts w:hint="eastAsia" w:ascii="仿宋_GB2312" w:hAnsi="仿宋_GB2312" w:eastAsia="仿宋_GB2312" w:cs="仿宋_GB2312"/>
                <w:kern w:val="0"/>
                <w:sz w:val="24"/>
              </w:rPr>
              <w:t>%</w:t>
            </w:r>
          </w:p>
        </w:tc>
        <w:tc>
          <w:tcPr>
            <w:tcW w:w="16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≤3人</w:t>
            </w:r>
          </w:p>
        </w:tc>
        <w:tc>
          <w:tcPr>
            <w:tcW w:w="1134"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≤5%</w:t>
            </w:r>
          </w:p>
        </w:tc>
      </w:tr>
      <w:tr>
        <w:tblPrEx>
          <w:tblCellMar>
            <w:top w:w="0" w:type="dxa"/>
            <w:left w:w="0" w:type="dxa"/>
            <w:bottom w:w="0" w:type="dxa"/>
            <w:right w:w="0" w:type="dxa"/>
          </w:tblCellMar>
        </w:tblPrEx>
        <w:trPr>
          <w:trHeight w:val="780" w:hRule="atLeast"/>
          <w:jc w:val="center"/>
        </w:trPr>
        <w:tc>
          <w:tcPr>
            <w:tcW w:w="1844"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合计</w:t>
            </w:r>
          </w:p>
        </w:tc>
        <w:tc>
          <w:tcPr>
            <w:tcW w:w="2126"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1</w:t>
            </w:r>
            <w:r>
              <w:rPr>
                <w:rFonts w:hint="eastAsia" w:ascii="仿宋_GB2312" w:hAnsi="仿宋_GB2312" w:eastAsia="仿宋_GB2312" w:cs="仿宋_GB2312"/>
                <w:kern w:val="0"/>
                <w:sz w:val="24"/>
                <w:lang w:val="en-US" w:eastAsia="zh-CN"/>
              </w:rPr>
              <w:t>49</w:t>
            </w:r>
            <w:r>
              <w:rPr>
                <w:rFonts w:hint="eastAsia" w:ascii="仿宋_GB2312" w:hAnsi="仿宋_GB2312" w:eastAsia="仿宋_GB2312" w:cs="仿宋_GB2312"/>
                <w:kern w:val="0"/>
                <w:sz w:val="24"/>
              </w:rPr>
              <w:t>人</w:t>
            </w:r>
          </w:p>
        </w:tc>
        <w:tc>
          <w:tcPr>
            <w:tcW w:w="1686"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lang w:val="en-US" w:eastAsia="zh-CN"/>
              </w:rPr>
              <w:t>15</w:t>
            </w:r>
            <w:r>
              <w:rPr>
                <w:rFonts w:hint="eastAsia" w:ascii="仿宋_GB2312" w:hAnsi="仿宋_GB2312" w:eastAsia="仿宋_GB2312" w:cs="仿宋_GB2312"/>
                <w:kern w:val="0"/>
                <w:sz w:val="24"/>
              </w:rPr>
              <w:t>人</w:t>
            </w:r>
          </w:p>
        </w:tc>
        <w:tc>
          <w:tcPr>
            <w:tcW w:w="1200"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p>
        </w:tc>
        <w:tc>
          <w:tcPr>
            <w:tcW w:w="16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lang w:val="en-US" w:eastAsia="zh-CN"/>
              </w:rPr>
              <w:t>8</w:t>
            </w:r>
            <w:r>
              <w:rPr>
                <w:rFonts w:hint="eastAsia" w:ascii="仿宋_GB2312" w:hAnsi="仿宋_GB2312" w:eastAsia="仿宋_GB2312" w:cs="仿宋_GB2312"/>
                <w:kern w:val="0"/>
                <w:sz w:val="24"/>
              </w:rPr>
              <w:t>人</w:t>
            </w:r>
          </w:p>
        </w:tc>
        <w:tc>
          <w:tcPr>
            <w:tcW w:w="1134"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spacing w:line="360" w:lineRule="auto"/>
              <w:jc w:val="center"/>
              <w:rPr>
                <w:rFonts w:ascii="仿宋_GB2312" w:hAnsi="仿宋_GB2312" w:eastAsia="仿宋_GB2312" w:cs="仿宋_GB2312"/>
                <w:kern w:val="0"/>
                <w:sz w:val="24"/>
              </w:rPr>
            </w:pPr>
          </w:p>
        </w:tc>
      </w:tr>
    </w:tbl>
    <w:p>
      <w:pPr>
        <w:ind w:firstLine="643" w:firstLineChars="200"/>
        <w:rPr>
          <w:rFonts w:ascii="黑体" w:hAnsi="黑体" w:eastAsia="黑体" w:cs="黑体"/>
          <w:b/>
          <w:bCs/>
          <w:sz w:val="32"/>
          <w:szCs w:val="32"/>
        </w:rPr>
      </w:pPr>
      <w:r>
        <w:rPr>
          <w:rFonts w:hint="eastAsia" w:ascii="黑体" w:hAnsi="黑体" w:eastAsia="黑体" w:cs="黑体"/>
          <w:b/>
          <w:bCs/>
          <w:sz w:val="32"/>
          <w:szCs w:val="32"/>
        </w:rPr>
        <w:t>六、考核方式、内容、时间及地点</w:t>
      </w:r>
    </w:p>
    <w:p>
      <w:pPr>
        <w:ind w:firstLine="640" w:firstLineChars="200"/>
        <w:rPr>
          <w:rFonts w:ascii="仿宋" w:hAnsi="仿宋" w:eastAsia="仿宋" w:cs="仿宋"/>
          <w:sz w:val="32"/>
          <w:szCs w:val="32"/>
        </w:rPr>
      </w:pPr>
      <w:r>
        <w:rPr>
          <w:rFonts w:hint="eastAsia" w:ascii="仿宋" w:hAnsi="仿宋" w:eastAsia="仿宋" w:cs="仿宋"/>
          <w:sz w:val="32"/>
          <w:szCs w:val="32"/>
        </w:rPr>
        <w:t>(一)考核方式与内容</w:t>
      </w:r>
    </w:p>
    <w:p>
      <w:pPr>
        <w:ind w:firstLine="640" w:firstLineChars="200"/>
        <w:rPr>
          <w:rFonts w:ascii="仿宋" w:hAnsi="仿宋" w:eastAsia="仿宋" w:cs="仿宋"/>
          <w:sz w:val="32"/>
          <w:szCs w:val="32"/>
        </w:rPr>
      </w:pPr>
      <w:r>
        <w:rPr>
          <w:rFonts w:hint="eastAsia" w:ascii="仿宋" w:hAnsi="仿宋" w:eastAsia="仿宋" w:cs="仿宋"/>
          <w:sz w:val="32"/>
          <w:szCs w:val="32"/>
        </w:rPr>
        <w:t>1.考核方式：笔试（闭卷）</w:t>
      </w:r>
    </w:p>
    <w:p>
      <w:pPr>
        <w:ind w:firstLine="640"/>
        <w:rPr>
          <w:rFonts w:ascii="仿宋" w:hAnsi="仿宋" w:eastAsia="仿宋" w:cs="仿宋"/>
          <w:sz w:val="32"/>
          <w:szCs w:val="32"/>
        </w:rPr>
      </w:pPr>
      <w:r>
        <w:rPr>
          <w:rFonts w:hint="eastAsia" w:ascii="仿宋" w:hAnsi="仿宋" w:eastAsia="仿宋" w:cs="仿宋"/>
          <w:sz w:val="32"/>
          <w:szCs w:val="32"/>
        </w:rPr>
        <w:t>2.考核内容：转入专业的专业基础课</w:t>
      </w:r>
    </w:p>
    <w:p>
      <w:pPr>
        <w:ind w:firstLine="640" w:firstLineChars="200"/>
        <w:rPr>
          <w:rFonts w:ascii="仿宋" w:hAnsi="仿宋" w:eastAsia="仿宋" w:cs="仿宋"/>
          <w:sz w:val="32"/>
          <w:szCs w:val="32"/>
        </w:rPr>
      </w:pPr>
      <w:r>
        <w:rPr>
          <w:rFonts w:hint="eastAsia" w:ascii="仿宋" w:hAnsi="仿宋" w:eastAsia="仿宋" w:cs="仿宋"/>
          <w:sz w:val="32"/>
          <w:szCs w:val="32"/>
        </w:rPr>
        <w:t>（二）考核课程名称</w:t>
      </w:r>
    </w:p>
    <w:p>
      <w:pPr>
        <w:ind w:firstLine="800" w:firstLineChars="250"/>
        <w:rPr>
          <w:rFonts w:ascii="仿宋" w:hAnsi="仿宋" w:eastAsia="仿宋" w:cs="仿宋"/>
          <w:sz w:val="32"/>
          <w:szCs w:val="32"/>
        </w:rPr>
      </w:pPr>
      <w:r>
        <w:rPr>
          <w:rFonts w:hint="eastAsia" w:ascii="仿宋" w:hAnsi="仿宋" w:eastAsia="仿宋" w:cs="仿宋"/>
          <w:sz w:val="32"/>
          <w:szCs w:val="32"/>
        </w:rPr>
        <w:t>生物科学、应用生物科学专业共用考试课程：</w:t>
      </w:r>
    </w:p>
    <w:p>
      <w:pPr>
        <w:ind w:firstLine="800" w:firstLineChars="250"/>
        <w:rPr>
          <w:rFonts w:ascii="仿宋" w:hAnsi="仿宋" w:eastAsia="仿宋" w:cs="仿宋"/>
          <w:sz w:val="32"/>
          <w:szCs w:val="32"/>
        </w:rPr>
      </w:pPr>
      <w:r>
        <w:rPr>
          <w:rFonts w:hint="eastAsia" w:ascii="仿宋" w:hAnsi="仿宋" w:eastAsia="仿宋" w:cs="仿宋"/>
          <w:sz w:val="32"/>
          <w:szCs w:val="32"/>
        </w:rPr>
        <w:t>普通生物学（考核内容为植物学、动物学）</w:t>
      </w:r>
    </w:p>
    <w:p>
      <w:pPr>
        <w:ind w:firstLine="800" w:firstLineChars="250"/>
        <w:rPr>
          <w:rFonts w:ascii="仿宋" w:hAnsi="仿宋" w:eastAsia="仿宋" w:cs="仿宋"/>
          <w:sz w:val="32"/>
          <w:szCs w:val="32"/>
        </w:rPr>
      </w:pPr>
      <w:r>
        <w:rPr>
          <w:rFonts w:hint="eastAsia" w:ascii="仿宋" w:hAnsi="仿宋" w:eastAsia="仿宋" w:cs="仿宋"/>
          <w:sz w:val="32"/>
          <w:szCs w:val="32"/>
        </w:rPr>
        <w:t>(三)考核时间与地点</w:t>
      </w:r>
    </w:p>
    <w:p>
      <w:pPr>
        <w:ind w:firstLine="800" w:firstLineChars="250"/>
        <w:rPr>
          <w:rFonts w:ascii="仿宋" w:hAnsi="仿宋" w:eastAsia="仿宋" w:cs="仿宋"/>
          <w:sz w:val="32"/>
          <w:szCs w:val="32"/>
        </w:rPr>
      </w:pPr>
      <w:r>
        <w:rPr>
          <w:rFonts w:hint="eastAsia" w:ascii="仿宋" w:hAnsi="仿宋" w:eastAsia="仿宋" w:cs="仿宋"/>
          <w:sz w:val="32"/>
          <w:szCs w:val="32"/>
        </w:rPr>
        <w:t>6月1日（周二）14：00</w:t>
      </w:r>
      <w:r>
        <w:rPr>
          <w:rFonts w:ascii="仿宋" w:hAnsi="仿宋" w:eastAsia="仿宋" w:cs="仿宋"/>
          <w:sz w:val="32"/>
          <w:szCs w:val="32"/>
        </w:rPr>
        <w:t>—</w:t>
      </w:r>
      <w:r>
        <w:rPr>
          <w:rFonts w:hint="eastAsia" w:ascii="仿宋" w:hAnsi="仿宋" w:eastAsia="仿宋" w:cs="仿宋"/>
          <w:sz w:val="32"/>
          <w:szCs w:val="32"/>
        </w:rPr>
        <w:t>16:00，致远楼513。</w:t>
      </w:r>
    </w:p>
    <w:p>
      <w:pPr>
        <w:ind w:firstLine="643" w:firstLineChars="200"/>
        <w:rPr>
          <w:rFonts w:ascii="黑体" w:hAnsi="黑体" w:eastAsia="黑体" w:cs="黑体"/>
          <w:b/>
          <w:bCs/>
          <w:sz w:val="32"/>
          <w:szCs w:val="32"/>
        </w:rPr>
      </w:pPr>
      <w:r>
        <w:rPr>
          <w:rFonts w:hint="eastAsia" w:ascii="黑体" w:hAnsi="黑体" w:eastAsia="黑体" w:cs="黑体"/>
          <w:b/>
          <w:bCs/>
          <w:sz w:val="32"/>
          <w:szCs w:val="32"/>
        </w:rPr>
        <w:t>七、工作程序及完成时限</w:t>
      </w:r>
    </w:p>
    <w:p>
      <w:pPr>
        <w:ind w:firstLine="640"/>
        <w:rPr>
          <w:rFonts w:ascii="仿宋" w:hAnsi="仿宋" w:eastAsia="仿宋" w:cs="仿宋"/>
          <w:sz w:val="32"/>
          <w:szCs w:val="32"/>
        </w:rPr>
      </w:pPr>
      <w:r>
        <w:rPr>
          <w:rFonts w:hint="eastAsia" w:ascii="仿宋" w:hAnsi="仿宋" w:eastAsia="仿宋" w:cs="仿宋"/>
          <w:sz w:val="32"/>
          <w:szCs w:val="32"/>
        </w:rPr>
        <w:t>（一）学院在202</w:t>
      </w:r>
      <w:r>
        <w:rPr>
          <w:rFonts w:hint="eastAsia" w:ascii="仿宋" w:hAnsi="仿宋" w:eastAsia="仿宋" w:cs="仿宋"/>
          <w:sz w:val="32"/>
          <w:szCs w:val="32"/>
          <w:lang w:val="en-US" w:eastAsia="zh-CN"/>
        </w:rPr>
        <w:t>1</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日前将转专业工作方案交教务处学籍学历管理科。</w:t>
      </w:r>
    </w:p>
    <w:p>
      <w:pPr>
        <w:ind w:firstLine="640"/>
        <w:rPr>
          <w:rFonts w:ascii="仿宋" w:hAnsi="仿宋" w:eastAsia="仿宋" w:cs="仿宋"/>
          <w:sz w:val="32"/>
          <w:szCs w:val="32"/>
        </w:rPr>
      </w:pPr>
      <w:r>
        <w:rPr>
          <w:rFonts w:hint="eastAsia" w:ascii="仿宋" w:hAnsi="仿宋" w:eastAsia="仿宋" w:cs="仿宋"/>
          <w:sz w:val="32"/>
          <w:szCs w:val="32"/>
        </w:rPr>
        <w:t>（二）202</w:t>
      </w:r>
      <w:r>
        <w:rPr>
          <w:rFonts w:hint="eastAsia" w:ascii="仿宋" w:hAnsi="仿宋" w:eastAsia="仿宋" w:cs="仿宋"/>
          <w:sz w:val="32"/>
          <w:szCs w:val="32"/>
          <w:lang w:val="en-US" w:eastAsia="zh-CN"/>
        </w:rPr>
        <w:t>1</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26</w:t>
      </w:r>
      <w:r>
        <w:rPr>
          <w:rFonts w:hint="eastAsia" w:ascii="仿宋" w:hAnsi="仿宋" w:eastAsia="仿宋" w:cs="仿宋"/>
          <w:sz w:val="32"/>
          <w:szCs w:val="32"/>
        </w:rPr>
        <w:t>日，由20</w:t>
      </w:r>
      <w:r>
        <w:rPr>
          <w:rFonts w:hint="eastAsia" w:ascii="仿宋" w:hAnsi="仿宋" w:eastAsia="仿宋" w:cs="仿宋"/>
          <w:sz w:val="32"/>
          <w:szCs w:val="32"/>
          <w:lang w:val="en-US" w:eastAsia="zh-CN"/>
        </w:rPr>
        <w:t>20</w:t>
      </w:r>
      <w:r>
        <w:rPr>
          <w:rFonts w:hint="eastAsia" w:ascii="仿宋" w:hAnsi="仿宋" w:eastAsia="仿宋" w:cs="仿宋"/>
          <w:sz w:val="32"/>
          <w:szCs w:val="32"/>
        </w:rPr>
        <w:t>级学生本人提出申请并填写《贵州师范学院普通高等教育学生转专业申请表》，统一交学院教学秘书处。</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27</w:t>
      </w:r>
      <w:r>
        <w:rPr>
          <w:rFonts w:hint="eastAsia" w:ascii="仿宋" w:hAnsi="仿宋" w:eastAsia="仿宋" w:cs="仿宋"/>
          <w:sz w:val="32"/>
          <w:szCs w:val="32"/>
        </w:rPr>
        <w:t>日—</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29</w:t>
      </w:r>
      <w:r>
        <w:rPr>
          <w:rFonts w:hint="eastAsia" w:ascii="仿宋" w:hAnsi="仿宋" w:eastAsia="仿宋" w:cs="仿宋"/>
          <w:sz w:val="32"/>
          <w:szCs w:val="32"/>
        </w:rPr>
        <w:t>日学院把已通过院内审核的拟转出学生名单在院内公示，并将同意转出的学生名单及相关材料交学生申请转入学院。</w:t>
      </w:r>
    </w:p>
    <w:p>
      <w:pPr>
        <w:ind w:firstLine="640"/>
        <w:rPr>
          <w:rFonts w:ascii="仿宋" w:hAnsi="仿宋" w:eastAsia="仿宋" w:cs="仿宋"/>
          <w:sz w:val="32"/>
          <w:szCs w:val="32"/>
        </w:rPr>
      </w:pPr>
      <w:r>
        <w:rPr>
          <w:rFonts w:hint="eastAsia" w:ascii="仿宋" w:hAnsi="仿宋" w:eastAsia="仿宋" w:cs="仿宋"/>
          <w:sz w:val="32"/>
          <w:szCs w:val="32"/>
        </w:rPr>
        <w:t>（三）</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31</w:t>
      </w:r>
      <w:r>
        <w:rPr>
          <w:rFonts w:hint="eastAsia" w:ascii="仿宋" w:hAnsi="仿宋" w:eastAsia="仿宋" w:cs="仿宋"/>
          <w:sz w:val="32"/>
          <w:szCs w:val="32"/>
        </w:rPr>
        <w:t>日—6月</w:t>
      </w:r>
      <w:r>
        <w:rPr>
          <w:rFonts w:hint="eastAsia" w:ascii="仿宋" w:hAnsi="仿宋" w:eastAsia="仿宋" w:cs="仿宋"/>
          <w:sz w:val="32"/>
          <w:szCs w:val="32"/>
          <w:lang w:val="en-US" w:eastAsia="zh-CN"/>
        </w:rPr>
        <w:t>4</w:t>
      </w:r>
      <w:r>
        <w:rPr>
          <w:rFonts w:hint="eastAsia" w:ascii="仿宋" w:hAnsi="仿宋" w:eastAsia="仿宋" w:cs="仿宋"/>
          <w:sz w:val="32"/>
          <w:szCs w:val="32"/>
        </w:rPr>
        <w:t>日转入学院对申请转入的学生（指已通过原专业所在学院同意转出的学生）提交的材料（含《贵州师范学院普通高等教育学生转专业申请表》及相关证明材料）进行审核，并按照工作方案，组织考核工作后将同意接收转专业学生的相关党政联席会决议及证明材料报送教务处。</w:t>
      </w:r>
    </w:p>
    <w:p>
      <w:pPr>
        <w:ind w:firstLine="640"/>
        <w:rPr>
          <w:rFonts w:ascii="仿宋" w:hAnsi="仿宋" w:eastAsia="仿宋" w:cs="仿宋"/>
          <w:sz w:val="32"/>
          <w:szCs w:val="32"/>
        </w:rPr>
      </w:pPr>
      <w:r>
        <w:rPr>
          <w:rFonts w:hint="eastAsia" w:ascii="仿宋" w:hAnsi="仿宋" w:eastAsia="仿宋" w:cs="仿宋"/>
          <w:sz w:val="32"/>
          <w:szCs w:val="32"/>
        </w:rPr>
        <w:t>（四）6月</w:t>
      </w:r>
      <w:r>
        <w:rPr>
          <w:rFonts w:hint="eastAsia" w:ascii="仿宋" w:hAnsi="仿宋" w:eastAsia="仿宋" w:cs="仿宋"/>
          <w:sz w:val="32"/>
          <w:szCs w:val="32"/>
          <w:lang w:val="en-US" w:eastAsia="zh-CN"/>
        </w:rPr>
        <w:t>7</w:t>
      </w:r>
      <w:r>
        <w:rPr>
          <w:rFonts w:hint="eastAsia" w:ascii="仿宋" w:hAnsi="仿宋" w:eastAsia="仿宋" w:cs="仿宋"/>
          <w:sz w:val="32"/>
          <w:szCs w:val="32"/>
        </w:rPr>
        <w:t>日--6月</w:t>
      </w:r>
      <w:r>
        <w:rPr>
          <w:rFonts w:hint="eastAsia" w:ascii="仿宋" w:hAnsi="仿宋" w:eastAsia="仿宋" w:cs="仿宋"/>
          <w:sz w:val="32"/>
          <w:szCs w:val="32"/>
          <w:lang w:val="en-US" w:eastAsia="zh-CN"/>
        </w:rPr>
        <w:t>9</w:t>
      </w:r>
      <w:r>
        <w:rPr>
          <w:rFonts w:hint="eastAsia" w:ascii="仿宋" w:hAnsi="仿宋" w:eastAsia="仿宋" w:cs="仿宋"/>
          <w:sz w:val="32"/>
          <w:szCs w:val="32"/>
        </w:rPr>
        <w:t>日，教务处进行汇总后对同意转专业学生名单进行公示。</w:t>
      </w:r>
    </w:p>
    <w:p>
      <w:pPr>
        <w:numPr>
          <w:ilvl w:val="0"/>
          <w:numId w:val="1"/>
        </w:numPr>
        <w:ind w:firstLine="640"/>
        <w:rPr>
          <w:rFonts w:ascii="仿宋" w:hAnsi="仿宋" w:eastAsia="仿宋" w:cs="仿宋"/>
          <w:sz w:val="32"/>
          <w:szCs w:val="32"/>
        </w:rPr>
      </w:pPr>
      <w:r>
        <w:rPr>
          <w:rFonts w:hint="eastAsia" w:ascii="仿宋" w:hAnsi="仿宋" w:eastAsia="仿宋" w:cs="仿宋"/>
          <w:sz w:val="32"/>
          <w:szCs w:val="32"/>
        </w:rPr>
        <w:t>公示结束报学校审批后</w:t>
      </w:r>
      <w:r>
        <w:rPr>
          <w:rFonts w:hint="eastAsia" w:ascii="仿宋" w:hAnsi="仿宋" w:eastAsia="仿宋" w:cs="仿宋"/>
          <w:sz w:val="32"/>
          <w:szCs w:val="32"/>
          <w:lang w:eastAsia="zh-CN"/>
        </w:rPr>
        <w:t>，</w:t>
      </w:r>
      <w:r>
        <w:rPr>
          <w:rFonts w:hint="eastAsia" w:ascii="仿宋" w:hAnsi="仿宋" w:eastAsia="仿宋" w:cs="仿宋"/>
          <w:sz w:val="32"/>
          <w:szCs w:val="32"/>
        </w:rPr>
        <w:t>公布正式批准的转专业学生名单，发放《贵州师范学院普通高等教育学生转专业报到注册单》和《贵州师范学院本科生转专业课程认定与成绩（学分）转换申请表》，办理相关手续。</w:t>
      </w:r>
    </w:p>
    <w:p>
      <w:pPr>
        <w:ind w:firstLine="3846" w:firstLineChars="1202"/>
        <w:rPr>
          <w:rFonts w:hint="eastAsia" w:ascii="仿宋" w:hAnsi="仿宋" w:eastAsia="仿宋" w:cs="仿宋"/>
          <w:sz w:val="32"/>
          <w:szCs w:val="32"/>
        </w:rPr>
      </w:pPr>
    </w:p>
    <w:p>
      <w:pPr>
        <w:ind w:firstLine="3846" w:firstLineChars="1202"/>
        <w:rPr>
          <w:rFonts w:ascii="仿宋" w:hAnsi="仿宋" w:eastAsia="仿宋" w:cs="仿宋"/>
          <w:sz w:val="32"/>
          <w:szCs w:val="32"/>
        </w:rPr>
      </w:pPr>
      <w:r>
        <w:rPr>
          <w:rFonts w:hint="eastAsia" w:ascii="仿宋" w:hAnsi="仿宋" w:eastAsia="仿宋" w:cs="仿宋"/>
          <w:sz w:val="32"/>
          <w:szCs w:val="32"/>
        </w:rPr>
        <w:t>贵州师范学院生物科学学院</w:t>
      </w:r>
    </w:p>
    <w:p>
      <w:pPr>
        <w:ind w:firstLine="4800" w:firstLineChars="1500"/>
        <w:rPr>
          <w:rFonts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年5月</w:t>
      </w:r>
      <w:r>
        <w:rPr>
          <w:rFonts w:hint="eastAsia" w:ascii="仿宋" w:hAnsi="仿宋" w:eastAsia="仿宋" w:cs="仿宋"/>
          <w:sz w:val="32"/>
          <w:szCs w:val="32"/>
          <w:lang w:val="en-US" w:eastAsia="zh-CN"/>
        </w:rPr>
        <w:t>11</w:t>
      </w:r>
      <w:r>
        <w:rPr>
          <w:rFonts w:hint="eastAsia" w:ascii="仿宋" w:hAnsi="仿宋" w:eastAsia="仿宋" w:cs="仿宋"/>
          <w:sz w:val="32"/>
          <w:szCs w:val="32"/>
        </w:rPr>
        <w:t>日</w:t>
      </w:r>
    </w:p>
    <w:sectPr>
      <w:pgSz w:w="11906" w:h="16838"/>
      <w:pgMar w:top="1134" w:right="1080" w:bottom="1134"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CDC800"/>
    <w:multiLevelType w:val="singleLevel"/>
    <w:tmpl w:val="B9CDC80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184F"/>
    <w:rsid w:val="00007DD5"/>
    <w:rsid w:val="00022A6F"/>
    <w:rsid w:val="00043ADE"/>
    <w:rsid w:val="00054A94"/>
    <w:rsid w:val="0007589D"/>
    <w:rsid w:val="00096576"/>
    <w:rsid w:val="000A035D"/>
    <w:rsid w:val="000A581B"/>
    <w:rsid w:val="000D5465"/>
    <w:rsid w:val="00120645"/>
    <w:rsid w:val="00124FFF"/>
    <w:rsid w:val="00137F40"/>
    <w:rsid w:val="00153DEE"/>
    <w:rsid w:val="0017352D"/>
    <w:rsid w:val="00174E44"/>
    <w:rsid w:val="00183851"/>
    <w:rsid w:val="001A10A9"/>
    <w:rsid w:val="001C0078"/>
    <w:rsid w:val="0020405A"/>
    <w:rsid w:val="00210E1D"/>
    <w:rsid w:val="00225A6F"/>
    <w:rsid w:val="00234A65"/>
    <w:rsid w:val="002361A8"/>
    <w:rsid w:val="00236E7A"/>
    <w:rsid w:val="00264D84"/>
    <w:rsid w:val="002668F2"/>
    <w:rsid w:val="00266CFB"/>
    <w:rsid w:val="00276221"/>
    <w:rsid w:val="0027731D"/>
    <w:rsid w:val="0028368B"/>
    <w:rsid w:val="002963CF"/>
    <w:rsid w:val="002C1D33"/>
    <w:rsid w:val="003016B8"/>
    <w:rsid w:val="00316586"/>
    <w:rsid w:val="00342E57"/>
    <w:rsid w:val="00344346"/>
    <w:rsid w:val="003678CB"/>
    <w:rsid w:val="003A17F7"/>
    <w:rsid w:val="003A1A65"/>
    <w:rsid w:val="003A6278"/>
    <w:rsid w:val="003B6002"/>
    <w:rsid w:val="003C150E"/>
    <w:rsid w:val="003E1ED3"/>
    <w:rsid w:val="0042144D"/>
    <w:rsid w:val="004232BD"/>
    <w:rsid w:val="00453337"/>
    <w:rsid w:val="00461790"/>
    <w:rsid w:val="00473575"/>
    <w:rsid w:val="00475FB8"/>
    <w:rsid w:val="004776DF"/>
    <w:rsid w:val="00492758"/>
    <w:rsid w:val="004A3D4D"/>
    <w:rsid w:val="004B0F48"/>
    <w:rsid w:val="004C2130"/>
    <w:rsid w:val="004E0C62"/>
    <w:rsid w:val="004F06FE"/>
    <w:rsid w:val="0055204F"/>
    <w:rsid w:val="00552E72"/>
    <w:rsid w:val="00565C2C"/>
    <w:rsid w:val="00565DFD"/>
    <w:rsid w:val="00571420"/>
    <w:rsid w:val="00596CCE"/>
    <w:rsid w:val="005A73CB"/>
    <w:rsid w:val="005B7B4C"/>
    <w:rsid w:val="005F15F0"/>
    <w:rsid w:val="005F5F02"/>
    <w:rsid w:val="005F6116"/>
    <w:rsid w:val="00605A83"/>
    <w:rsid w:val="00610C47"/>
    <w:rsid w:val="00611739"/>
    <w:rsid w:val="00612F24"/>
    <w:rsid w:val="00613414"/>
    <w:rsid w:val="00657A47"/>
    <w:rsid w:val="006921E3"/>
    <w:rsid w:val="006A4F5E"/>
    <w:rsid w:val="006A5C4A"/>
    <w:rsid w:val="006B19C2"/>
    <w:rsid w:val="006B2443"/>
    <w:rsid w:val="006E5E7B"/>
    <w:rsid w:val="006F16A4"/>
    <w:rsid w:val="006F5B84"/>
    <w:rsid w:val="00701665"/>
    <w:rsid w:val="007042B6"/>
    <w:rsid w:val="007160C4"/>
    <w:rsid w:val="00717C29"/>
    <w:rsid w:val="007235F2"/>
    <w:rsid w:val="007243BF"/>
    <w:rsid w:val="00724811"/>
    <w:rsid w:val="00725534"/>
    <w:rsid w:val="007334BE"/>
    <w:rsid w:val="00734411"/>
    <w:rsid w:val="007615D3"/>
    <w:rsid w:val="00770302"/>
    <w:rsid w:val="00772F08"/>
    <w:rsid w:val="007772C7"/>
    <w:rsid w:val="00780163"/>
    <w:rsid w:val="00782796"/>
    <w:rsid w:val="00786EB9"/>
    <w:rsid w:val="007D24B2"/>
    <w:rsid w:val="007D2983"/>
    <w:rsid w:val="007E3498"/>
    <w:rsid w:val="007F6F98"/>
    <w:rsid w:val="00812B8E"/>
    <w:rsid w:val="00840C68"/>
    <w:rsid w:val="00840EA1"/>
    <w:rsid w:val="00847978"/>
    <w:rsid w:val="00852B80"/>
    <w:rsid w:val="00854860"/>
    <w:rsid w:val="0086201C"/>
    <w:rsid w:val="00873FB6"/>
    <w:rsid w:val="00881FA4"/>
    <w:rsid w:val="0088331F"/>
    <w:rsid w:val="008A70E4"/>
    <w:rsid w:val="008B0388"/>
    <w:rsid w:val="008B06C0"/>
    <w:rsid w:val="008B346B"/>
    <w:rsid w:val="008C4744"/>
    <w:rsid w:val="008F6977"/>
    <w:rsid w:val="009224E6"/>
    <w:rsid w:val="0092444C"/>
    <w:rsid w:val="00932C86"/>
    <w:rsid w:val="00944B58"/>
    <w:rsid w:val="00967170"/>
    <w:rsid w:val="00971B6E"/>
    <w:rsid w:val="009823C5"/>
    <w:rsid w:val="009867A8"/>
    <w:rsid w:val="009A788E"/>
    <w:rsid w:val="009C15AC"/>
    <w:rsid w:val="009F4A47"/>
    <w:rsid w:val="00A02689"/>
    <w:rsid w:val="00A03D55"/>
    <w:rsid w:val="00A05E0F"/>
    <w:rsid w:val="00A21D0A"/>
    <w:rsid w:val="00A23ECD"/>
    <w:rsid w:val="00A910BF"/>
    <w:rsid w:val="00A96FC3"/>
    <w:rsid w:val="00AD160A"/>
    <w:rsid w:val="00AD3D68"/>
    <w:rsid w:val="00AD7A4A"/>
    <w:rsid w:val="00AF5167"/>
    <w:rsid w:val="00B47EBC"/>
    <w:rsid w:val="00B614FB"/>
    <w:rsid w:val="00B753EB"/>
    <w:rsid w:val="00B8301C"/>
    <w:rsid w:val="00B87BB7"/>
    <w:rsid w:val="00BB68FA"/>
    <w:rsid w:val="00BF0297"/>
    <w:rsid w:val="00C075DA"/>
    <w:rsid w:val="00C119A1"/>
    <w:rsid w:val="00C220CB"/>
    <w:rsid w:val="00C26B69"/>
    <w:rsid w:val="00C40215"/>
    <w:rsid w:val="00C673C9"/>
    <w:rsid w:val="00C73D0D"/>
    <w:rsid w:val="00CA13D5"/>
    <w:rsid w:val="00CD6785"/>
    <w:rsid w:val="00CF4229"/>
    <w:rsid w:val="00CF5188"/>
    <w:rsid w:val="00D02A97"/>
    <w:rsid w:val="00D50970"/>
    <w:rsid w:val="00D71B32"/>
    <w:rsid w:val="00DB33F3"/>
    <w:rsid w:val="00DE0183"/>
    <w:rsid w:val="00DE260E"/>
    <w:rsid w:val="00DF2F3B"/>
    <w:rsid w:val="00E01487"/>
    <w:rsid w:val="00E02EFE"/>
    <w:rsid w:val="00E26711"/>
    <w:rsid w:val="00E4027B"/>
    <w:rsid w:val="00E448C7"/>
    <w:rsid w:val="00E4666A"/>
    <w:rsid w:val="00E56D32"/>
    <w:rsid w:val="00E57BEE"/>
    <w:rsid w:val="00E77463"/>
    <w:rsid w:val="00E85C28"/>
    <w:rsid w:val="00E87610"/>
    <w:rsid w:val="00E91807"/>
    <w:rsid w:val="00EA537A"/>
    <w:rsid w:val="00EB175B"/>
    <w:rsid w:val="00EF7041"/>
    <w:rsid w:val="00F0184F"/>
    <w:rsid w:val="00F02007"/>
    <w:rsid w:val="00F1500D"/>
    <w:rsid w:val="00F40954"/>
    <w:rsid w:val="00F41441"/>
    <w:rsid w:val="00F75934"/>
    <w:rsid w:val="00FB0C88"/>
    <w:rsid w:val="00FB5650"/>
    <w:rsid w:val="00FF7F09"/>
    <w:rsid w:val="02B0031F"/>
    <w:rsid w:val="03997F78"/>
    <w:rsid w:val="04844500"/>
    <w:rsid w:val="04C94569"/>
    <w:rsid w:val="062E208D"/>
    <w:rsid w:val="067F7AF7"/>
    <w:rsid w:val="080D48D2"/>
    <w:rsid w:val="0A9D551D"/>
    <w:rsid w:val="0D0922FB"/>
    <w:rsid w:val="11604037"/>
    <w:rsid w:val="11826F72"/>
    <w:rsid w:val="15BE0946"/>
    <w:rsid w:val="18C83C4C"/>
    <w:rsid w:val="19984B95"/>
    <w:rsid w:val="1B283CF7"/>
    <w:rsid w:val="1D9C39B3"/>
    <w:rsid w:val="1DD704CF"/>
    <w:rsid w:val="1E793003"/>
    <w:rsid w:val="1EE765BC"/>
    <w:rsid w:val="1F371512"/>
    <w:rsid w:val="1F750DE4"/>
    <w:rsid w:val="1FAB01E0"/>
    <w:rsid w:val="228E7A7B"/>
    <w:rsid w:val="2332559A"/>
    <w:rsid w:val="24090A04"/>
    <w:rsid w:val="28B80D32"/>
    <w:rsid w:val="2C9926E5"/>
    <w:rsid w:val="3286283F"/>
    <w:rsid w:val="33877818"/>
    <w:rsid w:val="36DD5097"/>
    <w:rsid w:val="3A06539F"/>
    <w:rsid w:val="3CE6116B"/>
    <w:rsid w:val="3F19312C"/>
    <w:rsid w:val="44DD46F1"/>
    <w:rsid w:val="46300498"/>
    <w:rsid w:val="47D46F80"/>
    <w:rsid w:val="4FF047BE"/>
    <w:rsid w:val="5295654D"/>
    <w:rsid w:val="54FB09E0"/>
    <w:rsid w:val="56CD5840"/>
    <w:rsid w:val="57323B97"/>
    <w:rsid w:val="5B0260B2"/>
    <w:rsid w:val="5B8F6B67"/>
    <w:rsid w:val="5BC16D8B"/>
    <w:rsid w:val="62070B06"/>
    <w:rsid w:val="65F406E2"/>
    <w:rsid w:val="68A21383"/>
    <w:rsid w:val="70B44EAE"/>
    <w:rsid w:val="71AB7390"/>
    <w:rsid w:val="75124505"/>
    <w:rsid w:val="76587777"/>
    <w:rsid w:val="7A3F008D"/>
    <w:rsid w:val="7F5D09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qFormat/>
    <w:uiPriority w:val="0"/>
    <w:pPr>
      <w:ind w:left="100" w:leftChars="2500"/>
    </w:pPr>
  </w:style>
  <w:style w:type="paragraph" w:styleId="3">
    <w:name w:val="Balloon Text"/>
    <w:basedOn w:val="1"/>
    <w:link w:val="13"/>
    <w:qFormat/>
    <w:uiPriority w:val="0"/>
    <w:rPr>
      <w:sz w:val="18"/>
      <w:szCs w:val="18"/>
    </w:r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character" w:customStyle="1" w:styleId="13">
    <w:name w:val="批注框文本 Char"/>
    <w:basedOn w:val="9"/>
    <w:link w:val="3"/>
    <w:qFormat/>
    <w:uiPriority w:val="0"/>
    <w:rPr>
      <w:kern w:val="2"/>
      <w:sz w:val="18"/>
      <w:szCs w:val="18"/>
    </w:rPr>
  </w:style>
  <w:style w:type="character" w:customStyle="1" w:styleId="14">
    <w:name w:val="日期 Char"/>
    <w:basedOn w:val="9"/>
    <w:link w:val="2"/>
    <w:qFormat/>
    <w:uiPriority w:val="0"/>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265</Words>
  <Characters>1517</Characters>
  <Lines>12</Lines>
  <Paragraphs>3</Paragraphs>
  <TotalTime>15</TotalTime>
  <ScaleCrop>false</ScaleCrop>
  <LinksUpToDate>false</LinksUpToDate>
  <CharactersWithSpaces>1779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2019-05-22T01:23:00Z</dcterms:created>
  <dc:creator>User</dc:creator>
  <cp:lastModifiedBy>POFileMaker</cp:lastModifiedBy>
  <cp:lastPrinted>2021-05-17T01:56:01Z</cp:lastPrinted>
  <dcterms:modified xsi:type="dcterms:W3CDTF">2021-05-17T02:10:44Z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BD339D6633194E379AB5BB4B324DAA85</vt:lpwstr>
  </property>
</Properties>
</file>