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ind w:firstLine="1320" w:firstLineChars="300"/>
        <w:jc w:val="both"/>
        <w:rPr>
          <w:rFonts w:ascii="黑体" w:cs="黑体" w:eastAsia="黑体" w:hAnsi="黑体" w:hint="eastAsia"/>
          <w:sz w:val="44"/>
          <w:szCs w:val="44"/>
          <w:lang w:eastAsia="zh-CN"/>
        </w:rPr>
      </w:pPr>
      <w:r>
        <w:rPr>
          <w:rFonts w:ascii="黑体" w:cs="黑体" w:eastAsia="黑体" w:hAnsi="黑体" w:hint="eastAsia"/>
          <w:sz w:val="44"/>
          <w:szCs w:val="44"/>
          <w:lang w:eastAsia="zh-CN"/>
        </w:rPr>
        <w:t>体育学院学生转专业工作方案</w:t>
      </w:r>
    </w:p>
    <w:p>
      <w:pPr>
        <w:pStyle w:val="style94"/>
        <w:keepNext w:val="false"/>
        <w:keepLines w:val="false"/>
        <w:widowControl/>
        <w:suppressLineNumbers w:val="false"/>
        <w:shd w:val="clear" w:color="auto" w:fill="ffffff"/>
        <w:wordWrap w:val="false"/>
        <w:spacing w:lineRule="auto" w:line="480"/>
        <w:ind w:firstLine="640" w:firstLineChars="200"/>
        <w:rPr>
          <w:sz w:val="27"/>
          <w:szCs w:val="27"/>
        </w:rPr>
      </w:pPr>
      <w:r>
        <w:rPr>
          <w:rFonts w:ascii="仿宋_gb2312" w:cs="仿宋_gb2312" w:eastAsia="仿宋_gb2312" w:hAnsi="仿宋_gb2312"/>
          <w:color w:val="323232"/>
          <w:sz w:val="32"/>
          <w:szCs w:val="32"/>
          <w:shd w:val="clear" w:color="auto" w:fill="ffffff"/>
        </w:rPr>
        <w:t>为确保</w:t>
      </w:r>
      <w:r>
        <w:rPr>
          <w:rFonts w:ascii="仿宋_gb2312" w:cs="仿宋_gb2312" w:eastAsia="仿宋_gb2312" w:hAnsi="仿宋_gb2312" w:hint="eastAsia"/>
          <w:color w:val="323232"/>
          <w:sz w:val="32"/>
          <w:szCs w:val="32"/>
          <w:shd w:val="clear" w:color="auto" w:fill="ffffff"/>
          <w:lang w:eastAsia="zh-CN"/>
        </w:rPr>
        <w:t>体育学院</w:t>
      </w:r>
      <w:r>
        <w:rPr>
          <w:rFonts w:ascii="仿宋_gb2312" w:cs="仿宋_gb2312" w:eastAsia="仿宋_gb2312" w:hAnsi="仿宋_gb2312" w:hint="default"/>
          <w:color w:val="323232"/>
          <w:sz w:val="32"/>
          <w:szCs w:val="32"/>
          <w:shd w:val="clear" w:color="auto" w:fill="ffffff"/>
        </w:rPr>
        <w:t>20</w:t>
      </w:r>
      <w:r>
        <w:rPr>
          <w:rFonts w:ascii="仿宋_gb2312" w:cs="仿宋_gb2312" w:eastAsia="仿宋_gb2312" w:hAnsi="仿宋_gb2312" w:hint="eastAsia"/>
          <w:color w:val="323232"/>
          <w:sz w:val="32"/>
          <w:szCs w:val="32"/>
          <w:shd w:val="clear" w:color="auto" w:fill="ffffff"/>
          <w:lang w:val="en-US" w:eastAsia="zh-CN"/>
        </w:rPr>
        <w:t>20</w:t>
      </w:r>
      <w:r>
        <w:rPr>
          <w:rFonts w:ascii="仿宋_gb2312" w:cs="仿宋_gb2312" w:eastAsia="仿宋_gb2312" w:hAnsi="仿宋_gb2312" w:hint="default"/>
          <w:color w:val="323232"/>
          <w:sz w:val="32"/>
          <w:szCs w:val="32"/>
          <w:shd w:val="clear" w:color="auto" w:fill="ffffff"/>
        </w:rPr>
        <w:t>年普通高等教育学生转专业工作的顺利进行,根据《贵州师范学院学生管理规定》</w:t>
      </w:r>
      <w:r>
        <w:rPr>
          <w:rFonts w:ascii="仿宋_gb2312" w:cs="仿宋_gb2312" w:eastAsia="仿宋_gb2312" w:hAnsi="仿宋_gb2312" w:hint="eastAsia"/>
          <w:color w:val="323232"/>
          <w:sz w:val="32"/>
          <w:szCs w:val="32"/>
          <w:shd w:val="clear" w:color="auto" w:fill="ffffff"/>
          <w:lang w:eastAsia="zh-CN"/>
        </w:rPr>
        <w:t>和</w:t>
      </w:r>
      <w:r>
        <w:rPr>
          <w:rFonts w:ascii="仿宋_gb2312" w:cs="仿宋_gb2312" w:eastAsia="仿宋_gb2312" w:hAnsi="仿宋_gb2312" w:hint="default"/>
          <w:color w:val="323232"/>
          <w:sz w:val="32"/>
          <w:szCs w:val="32"/>
          <w:shd w:val="clear" w:color="auto" w:fill="ffffff"/>
        </w:rPr>
        <w:t>《贵州师范学院普通高等教育学生转专业实施细则（修订）》的文件精神和相关规定，在坚持公平公正前提下，普通高等教育转专业应突出以学生为本</w:t>
      </w:r>
      <w:r>
        <w:rPr>
          <w:rFonts w:ascii="仿宋_gb2312" w:cs="仿宋_gb2312" w:eastAsia="仿宋_gb2312" w:hAnsi="仿宋_gb2312" w:hint="eastAsia"/>
          <w:color w:val="323232"/>
          <w:sz w:val="32"/>
          <w:szCs w:val="32"/>
          <w:shd w:val="clear" w:color="auto" w:fill="ffffff"/>
          <w:lang w:eastAsia="zh-CN"/>
        </w:rPr>
        <w:t>、</w:t>
      </w:r>
      <w:r>
        <w:rPr>
          <w:rFonts w:ascii="仿宋_gb2312" w:cs="仿宋_gb2312" w:eastAsia="仿宋_gb2312" w:hAnsi="仿宋_gb2312" w:hint="default"/>
          <w:color w:val="323232"/>
          <w:sz w:val="32"/>
          <w:szCs w:val="32"/>
          <w:shd w:val="clear" w:color="auto" w:fill="ffffff"/>
        </w:rPr>
        <w:t>尊重学生意愿、注重个性发展、培养应用型人才这一原则下</w:t>
      </w:r>
      <w:r>
        <w:rPr>
          <w:rFonts w:ascii="仿宋_gb2312" w:cs="仿宋_gb2312" w:eastAsia="仿宋_gb2312" w:hAnsi="仿宋_gb2312" w:hint="eastAsia"/>
          <w:color w:val="323232"/>
          <w:sz w:val="32"/>
          <w:szCs w:val="32"/>
          <w:shd w:val="clear" w:color="auto" w:fill="ffffff"/>
          <w:lang w:eastAsia="zh-CN"/>
        </w:rPr>
        <w:t>制定</w:t>
      </w:r>
      <w:r>
        <w:rPr>
          <w:rFonts w:ascii="仿宋_gb2312" w:cs="仿宋_gb2312" w:eastAsia="仿宋_gb2312" w:hAnsi="仿宋_gb2312" w:hint="default"/>
          <w:color w:val="323232"/>
          <w:sz w:val="32"/>
          <w:szCs w:val="32"/>
          <w:shd w:val="clear" w:color="auto" w:fill="ffffff"/>
        </w:rPr>
        <w:t>201</w:t>
      </w:r>
      <w:r>
        <w:rPr>
          <w:rFonts w:ascii="仿宋_gb2312" w:cs="仿宋_gb2312" w:eastAsia="仿宋_gb2312" w:hAnsi="仿宋_gb2312" w:hint="eastAsia"/>
          <w:color w:val="323232"/>
          <w:sz w:val="32"/>
          <w:szCs w:val="32"/>
          <w:shd w:val="clear" w:color="auto" w:fill="ffffff"/>
          <w:lang w:val="en-US" w:eastAsia="zh-CN"/>
        </w:rPr>
        <w:t>9</w:t>
      </w:r>
      <w:r>
        <w:rPr>
          <w:rFonts w:ascii="仿宋_gb2312" w:cs="仿宋_gb2312" w:eastAsia="仿宋_gb2312" w:hAnsi="仿宋_gb2312" w:hint="default"/>
          <w:color w:val="323232"/>
          <w:sz w:val="32"/>
          <w:szCs w:val="32"/>
          <w:shd w:val="clear" w:color="auto" w:fill="ffffff"/>
        </w:rPr>
        <w:t>级学生转专业工作</w:t>
      </w:r>
      <w:r>
        <w:rPr>
          <w:rFonts w:ascii="仿宋_gb2312" w:cs="仿宋_gb2312" w:eastAsia="仿宋_gb2312" w:hAnsi="仿宋_gb2312" w:hint="eastAsia"/>
          <w:color w:val="323232"/>
          <w:sz w:val="32"/>
          <w:szCs w:val="32"/>
          <w:shd w:val="clear" w:color="auto" w:fill="ffffff"/>
          <w:lang w:eastAsia="zh-CN"/>
        </w:rPr>
        <w:t>方案</w:t>
      </w:r>
      <w:r>
        <w:rPr>
          <w:rFonts w:ascii="仿宋_gb2312" w:cs="仿宋_gb2312" w:eastAsia="仿宋_gb2312" w:hAnsi="仿宋_gb2312" w:hint="default"/>
          <w:color w:val="323232"/>
          <w:sz w:val="32"/>
          <w:szCs w:val="32"/>
          <w:shd w:val="clear" w:color="auto" w:fill="ffffff"/>
        </w:rPr>
        <w:t>。</w:t>
      </w:r>
    </w:p>
    <w:p>
      <w:pPr>
        <w:pStyle w:val="style94"/>
        <w:keepNext w:val="false"/>
        <w:keepLines w:val="false"/>
        <w:widowControl/>
        <w:suppressLineNumbers w:val="false"/>
        <w:shd w:val="clear" w:color="auto" w:fill="ffffff"/>
        <w:wordWrap w:val="false"/>
        <w:spacing w:lineRule="auto" w:line="480"/>
        <w:ind w:firstLine="643" w:firstLineChars="200"/>
        <w:jc w:val="left"/>
        <w:rPr>
          <w:rFonts w:ascii="仿宋_gb2312" w:cs="仿宋_gb2312" w:eastAsia="仿宋_gb2312" w:hAnsi="仿宋_gb2312" w:hint="eastAsia"/>
          <w:b/>
          <w:bCs/>
          <w:color w:val="323232"/>
          <w:sz w:val="32"/>
          <w:szCs w:val="32"/>
          <w:shd w:val="clear" w:color="auto" w:fill="ffffff"/>
          <w:lang w:val="en-US" w:eastAsia="zh-CN"/>
        </w:rPr>
      </w:pPr>
      <w:r>
        <w:rPr>
          <w:rFonts w:ascii="仿宋_gb2312" w:cs="仿宋_gb2312" w:eastAsia="仿宋_gb2312" w:hAnsi="仿宋_gb2312" w:hint="eastAsia"/>
          <w:b/>
          <w:bCs/>
          <w:color w:val="323232"/>
          <w:sz w:val="32"/>
          <w:szCs w:val="32"/>
          <w:shd w:val="clear" w:color="auto" w:fill="ffffff"/>
          <w:lang w:eastAsia="zh-CN"/>
        </w:rPr>
        <w:t>一、体育学院</w:t>
      </w:r>
      <w:r>
        <w:rPr>
          <w:rFonts w:ascii="仿宋_gb2312" w:cs="仿宋_gb2312" w:eastAsia="仿宋_gb2312" w:hAnsi="仿宋_gb2312" w:hint="eastAsia"/>
          <w:b/>
          <w:bCs/>
          <w:color w:val="323232"/>
          <w:sz w:val="32"/>
          <w:szCs w:val="32"/>
          <w:shd w:val="clear" w:color="auto" w:fill="ffffff"/>
          <w:lang w:val="en-US" w:eastAsia="zh-CN"/>
        </w:rPr>
        <w:t>2019级转专业党政联席会工作小组</w:t>
      </w:r>
    </w:p>
    <w:p>
      <w:pPr>
        <w:pStyle w:val="style94"/>
        <w:keepNext w:val="false"/>
        <w:keepLines w:val="false"/>
        <w:widowControl/>
        <w:suppressLineNumbers w:val="false"/>
        <w:shd w:val="clear" w:color="auto" w:fill="ffffff"/>
        <w:wordWrap w:val="false"/>
        <w:spacing w:lineRule="auto" w:line="480"/>
        <w:ind w:firstLine="640" w:firstLineChars="200"/>
        <w:jc w:val="left"/>
        <w:rPr>
          <w:rFonts w:ascii="仿宋_gb2312" w:cs="仿宋_gb2312" w:eastAsia="仿宋_gb2312" w:hAnsi="仿宋_gb2312" w:hint="eastAsia"/>
          <w:color w:val="323232"/>
          <w:sz w:val="32"/>
          <w:szCs w:val="32"/>
          <w:shd w:val="clear" w:color="auto" w:fill="ffffff"/>
          <w:lang w:eastAsia="zh-CN"/>
        </w:rPr>
      </w:pPr>
      <w:r>
        <w:rPr>
          <w:rFonts w:ascii="仿宋_gb2312" w:cs="仿宋_gb2312" w:eastAsia="仿宋_gb2312" w:hAnsi="仿宋_gb2312" w:hint="eastAsia"/>
          <w:color w:val="323232"/>
          <w:sz w:val="32"/>
          <w:szCs w:val="32"/>
          <w:shd w:val="clear" w:color="auto" w:fill="ffffff"/>
          <w:lang w:eastAsia="zh-CN"/>
        </w:rPr>
        <w:t>组长：黄伟明</w:t>
      </w:r>
    </w:p>
    <w:p>
      <w:pPr>
        <w:pStyle w:val="style94"/>
        <w:keepNext w:val="false"/>
        <w:keepLines w:val="false"/>
        <w:widowControl/>
        <w:suppressLineNumbers w:val="false"/>
        <w:shd w:val="clear" w:color="auto" w:fill="ffffff"/>
        <w:wordWrap w:val="false"/>
        <w:spacing w:lineRule="auto" w:line="480"/>
        <w:ind w:firstLine="640" w:firstLineChars="200"/>
        <w:jc w:val="left"/>
        <w:rPr>
          <w:rFonts w:ascii="仿宋_gb2312" w:cs="仿宋_gb2312" w:eastAsia="仿宋_gb2312" w:hAnsi="仿宋_gb2312" w:hint="eastAsia"/>
          <w:color w:val="323232"/>
          <w:sz w:val="32"/>
          <w:szCs w:val="32"/>
          <w:shd w:val="clear" w:color="auto" w:fill="ffffff"/>
          <w:lang w:eastAsia="zh-CN"/>
        </w:rPr>
      </w:pPr>
      <w:r>
        <w:rPr>
          <w:rFonts w:ascii="仿宋_gb2312" w:cs="仿宋_gb2312" w:eastAsia="仿宋_gb2312" w:hAnsi="仿宋_gb2312" w:hint="eastAsia"/>
          <w:color w:val="323232"/>
          <w:sz w:val="32"/>
          <w:szCs w:val="32"/>
          <w:shd w:val="clear" w:color="auto" w:fill="ffffff"/>
          <w:lang w:eastAsia="zh-CN"/>
        </w:rPr>
        <w:t>副组长：韩山</w:t>
      </w:r>
    </w:p>
    <w:p>
      <w:pPr>
        <w:pStyle w:val="style94"/>
        <w:keepNext w:val="false"/>
        <w:keepLines w:val="false"/>
        <w:widowControl/>
        <w:suppressLineNumbers w:val="false"/>
        <w:shd w:val="clear" w:color="auto" w:fill="ffffff"/>
        <w:wordWrap w:val="false"/>
        <w:spacing w:lineRule="auto" w:line="480"/>
        <w:ind w:firstLine="640" w:firstLineChars="200"/>
        <w:jc w:val="left"/>
        <w:rPr>
          <w:rFonts w:ascii="仿宋_gb2312" w:cs="仿宋_gb2312" w:eastAsia="仿宋_gb2312" w:hAnsi="仿宋_gb2312" w:hint="eastAsia"/>
          <w:color w:val="323232"/>
          <w:sz w:val="32"/>
          <w:szCs w:val="32"/>
          <w:shd w:val="clear" w:color="auto" w:fill="ffffff"/>
          <w:lang w:eastAsia="zh-CN"/>
        </w:rPr>
      </w:pPr>
      <w:r>
        <w:rPr>
          <w:rFonts w:ascii="仿宋_gb2312" w:cs="仿宋_gb2312" w:eastAsia="仿宋_gb2312" w:hAnsi="仿宋_gb2312" w:hint="eastAsia"/>
          <w:color w:val="323232"/>
          <w:sz w:val="32"/>
          <w:szCs w:val="32"/>
          <w:shd w:val="clear" w:color="auto" w:fill="ffffff"/>
          <w:lang w:eastAsia="zh-CN"/>
        </w:rPr>
        <w:t>成员：</w:t>
      </w:r>
      <w:r>
        <w:rPr>
          <w:rFonts w:ascii="仿宋_gb2312" w:cs="仿宋_gb2312" w:eastAsia="仿宋_gb2312" w:hAnsi="仿宋_gb2312" w:hint="eastAsia"/>
          <w:color w:val="323232"/>
          <w:sz w:val="32"/>
          <w:szCs w:val="32"/>
          <w:shd w:val="clear" w:color="auto" w:fill="ffffff"/>
          <w:lang w:val="en-US" w:eastAsia="zh-CN"/>
        </w:rPr>
        <w:t>邬孟君、</w:t>
      </w:r>
      <w:r>
        <w:rPr>
          <w:rFonts w:ascii="仿宋_gb2312" w:cs="仿宋_gb2312" w:eastAsia="仿宋_gb2312" w:hAnsi="仿宋_gb2312" w:hint="eastAsia"/>
          <w:color w:val="323232"/>
          <w:sz w:val="32"/>
          <w:szCs w:val="32"/>
          <w:shd w:val="clear" w:color="auto" w:fill="ffffff"/>
          <w:lang w:eastAsia="zh-CN"/>
        </w:rPr>
        <w:t>李延武、吴小焱、朱继伟、王亮、刘华伟</w:t>
      </w:r>
    </w:p>
    <w:p>
      <w:pPr>
        <w:pStyle w:val="style94"/>
        <w:keepNext w:val="false"/>
        <w:keepLines w:val="false"/>
        <w:widowControl/>
        <w:numPr>
          <w:ilvl w:val="0"/>
          <w:numId w:val="1"/>
        </w:numPr>
        <w:suppressLineNumbers w:val="false"/>
        <w:shd w:val="clear" w:color="auto" w:fill="ffffff"/>
        <w:wordWrap w:val="false"/>
        <w:spacing w:lineRule="auto" w:line="480"/>
        <w:ind w:firstLine="643" w:firstLineChars="200"/>
        <w:rPr>
          <w:rFonts w:ascii="仿宋_gb2312" w:cs="仿宋_gb2312" w:eastAsia="仿宋_gb2312" w:hAnsi="仿宋_gb2312" w:hint="eastAsia"/>
          <w:b/>
          <w:bCs/>
          <w:color w:val="323232"/>
          <w:sz w:val="32"/>
          <w:szCs w:val="32"/>
          <w:shd w:val="clear" w:color="auto" w:fill="ffffff"/>
          <w:lang w:eastAsia="zh-CN"/>
        </w:rPr>
      </w:pPr>
      <w:r>
        <w:rPr>
          <w:rFonts w:ascii="仿宋_gb2312" w:cs="仿宋_gb2312" w:eastAsia="仿宋_gb2312" w:hAnsi="仿宋_gb2312" w:hint="eastAsia"/>
          <w:b/>
          <w:bCs/>
          <w:color w:val="323232"/>
          <w:sz w:val="32"/>
          <w:szCs w:val="32"/>
          <w:shd w:val="clear" w:color="auto" w:fill="ffffff"/>
          <w:lang w:eastAsia="zh-CN"/>
        </w:rPr>
        <w:t>体育学院接受专业及名额计划</w:t>
      </w:r>
    </w:p>
    <w:p>
      <w:pPr>
        <w:pStyle w:val="style94"/>
        <w:keepNext w:val="false"/>
        <w:keepLines w:val="false"/>
        <w:widowControl/>
        <w:numPr>
          <w:ilvl w:val="0"/>
          <w:numId w:val="0"/>
        </w:numPr>
        <w:suppressLineNumbers w:val="false"/>
        <w:shd w:val="clear" w:color="auto" w:fill="ffffff"/>
        <w:wordWrap w:val="false"/>
        <w:spacing w:lineRule="auto" w:line="480"/>
        <w:ind w:right="0" w:rightChars="0" w:firstLine="640" w:firstLineChars="200"/>
        <w:rPr>
          <w:rFonts w:ascii="仿宋_gb2312" w:cs="仿宋_gb2312" w:eastAsia="仿宋_gb2312" w:hAnsi="仿宋_gb2312" w:hint="eastAsia"/>
          <w:color w:val="323232"/>
          <w:sz w:val="32"/>
          <w:szCs w:val="32"/>
          <w:shd w:val="clear" w:color="auto" w:fill="ffffff"/>
          <w:lang w:val="en-US" w:eastAsia="zh-CN"/>
        </w:rPr>
      </w:pPr>
      <w:r>
        <w:rPr>
          <w:rFonts w:ascii="仿宋_gb2312" w:cs="仿宋_gb2312" w:eastAsia="仿宋_gb2312" w:hAnsi="仿宋_gb2312" w:hint="eastAsia"/>
          <w:color w:val="323232"/>
          <w:sz w:val="32"/>
          <w:szCs w:val="32"/>
          <w:shd w:val="clear" w:color="auto" w:fill="ffffff"/>
          <w:lang w:eastAsia="zh-CN"/>
        </w:rPr>
        <w:t>体育学院</w:t>
      </w:r>
      <w:r>
        <w:rPr>
          <w:rFonts w:ascii="仿宋_gb2312" w:cs="仿宋_gb2312" w:eastAsia="仿宋_gb2312" w:hAnsi="仿宋_gb2312" w:hint="eastAsia"/>
          <w:color w:val="323232"/>
          <w:sz w:val="32"/>
          <w:szCs w:val="32"/>
          <w:shd w:val="clear" w:color="auto" w:fill="ffffff"/>
          <w:lang w:val="en-US" w:eastAsia="zh-CN"/>
        </w:rPr>
        <w:t>2019级共招收学生228人，其中体育教育专业180人，休闲体育专业48人。根据学校有关2019级转专业工作方案的要求，体育学院涉及的接收专业为：体育教育专业和休闲体育专业。转专业名额计划：体育教育专业可转入9人，可转出9人；休闲体育专业可转入4人，可转出2人。</w:t>
      </w:r>
    </w:p>
    <w:p>
      <w:pPr>
        <w:pStyle w:val="style94"/>
        <w:keepNext w:val="false"/>
        <w:keepLines w:val="false"/>
        <w:widowControl/>
        <w:numPr>
          <w:ilvl w:val="0"/>
          <w:numId w:val="0"/>
        </w:numPr>
        <w:suppressLineNumbers w:val="false"/>
        <w:shd w:val="clear" w:color="auto" w:fill="ffffff"/>
        <w:wordWrap w:val="false"/>
        <w:spacing w:lineRule="auto" w:line="480"/>
        <w:ind w:right="0" w:rightChars="0"/>
        <w:rPr>
          <w:rFonts w:ascii="仿宋_gb2312" w:cs="仿宋_gb2312" w:eastAsia="仿宋_gb2312" w:hAnsi="仿宋_gb2312" w:hint="eastAsia"/>
          <w:b/>
          <w:bCs/>
          <w:color w:val="323232"/>
          <w:sz w:val="32"/>
          <w:szCs w:val="32"/>
          <w:shd w:val="clear" w:color="auto" w:fill="ffffff"/>
          <w:lang w:val="en-US" w:eastAsia="zh-CN"/>
        </w:rPr>
      </w:pPr>
      <w:r>
        <w:rPr>
          <w:rFonts w:ascii="仿宋_gb2312" w:cs="仿宋_gb2312" w:eastAsia="仿宋_gb2312" w:hAnsi="仿宋_gb2312" w:hint="eastAsia"/>
          <w:color w:val="323232"/>
          <w:sz w:val="32"/>
          <w:szCs w:val="32"/>
          <w:shd w:val="clear" w:color="auto" w:fill="ffffff"/>
          <w:lang w:val="en-US" w:eastAsia="zh-CN"/>
        </w:rPr>
        <w:t xml:space="preserve">    </w:t>
      </w:r>
      <w:r>
        <w:rPr>
          <w:rFonts w:ascii="仿宋_gb2312" w:cs="仿宋_gb2312" w:eastAsia="仿宋_gb2312" w:hAnsi="仿宋_gb2312" w:hint="eastAsia"/>
          <w:b/>
          <w:bCs/>
          <w:color w:val="323232"/>
          <w:sz w:val="32"/>
          <w:szCs w:val="32"/>
          <w:shd w:val="clear" w:color="auto" w:fill="ffffff"/>
          <w:lang w:val="en-US" w:eastAsia="zh-CN"/>
        </w:rPr>
        <w:t>三、转专业学生需符合的接收条件、考核内容、考核方式及录取</w:t>
      </w:r>
    </w:p>
    <w:p>
      <w:pPr>
        <w:pStyle w:val="style0"/>
        <w:spacing w:lineRule="auto" w:line="480"/>
        <w:ind w:firstLine="640" w:firstLineChars="200"/>
        <w:rPr>
          <w:rFonts w:ascii="仿宋_gb2312" w:cs="仿宋_gb2312" w:eastAsia="仿宋_gb2312" w:hAnsi="仿宋_gb2312" w:hint="eastAsia"/>
          <w:color w:val="323232"/>
          <w:kern w:val="0"/>
          <w:sz w:val="32"/>
          <w:szCs w:val="32"/>
          <w:shd w:val="clear" w:color="auto" w:fill="ffffff"/>
          <w:lang w:val="en-US" w:eastAsia="zh-CN"/>
        </w:rPr>
      </w:pPr>
      <w:r>
        <w:rPr>
          <w:rFonts w:ascii="仿宋_gb2312" w:cs="仿宋_gb2312" w:eastAsia="仿宋_gb2312" w:hAnsi="仿宋_gb2312" w:hint="eastAsia"/>
          <w:color w:val="323232"/>
          <w:kern w:val="0"/>
          <w:sz w:val="32"/>
          <w:szCs w:val="32"/>
          <w:shd w:val="clear" w:color="auto" w:fill="ffffff"/>
          <w:lang w:val="en-US" w:eastAsia="zh-CN"/>
        </w:rPr>
        <w:t>1、接收条件：申请转专业的学生，须符合学校转专业申请条件，身心健康，一年级没有违纪现象和专业课挂科情况。</w:t>
      </w:r>
    </w:p>
    <w:p>
      <w:pPr>
        <w:pStyle w:val="style0"/>
        <w:spacing w:lineRule="auto" w:line="480"/>
        <w:ind w:firstLine="640" w:firstLineChars="200"/>
        <w:rPr>
          <w:rFonts w:ascii="仿宋_gb2312" w:cs="仿宋_gb2312" w:eastAsia="仿宋_gb2312" w:hAnsi="仿宋_gb2312" w:hint="default"/>
          <w:color w:val="323232"/>
          <w:kern w:val="0"/>
          <w:sz w:val="32"/>
          <w:szCs w:val="32"/>
          <w:shd w:val="clear" w:color="auto" w:fill="ffffff"/>
          <w:lang w:val="en-US" w:eastAsia="zh-CN"/>
        </w:rPr>
      </w:pPr>
      <w:r>
        <w:rPr>
          <w:rFonts w:ascii="仿宋_gb2312" w:cs="仿宋_gb2312" w:eastAsia="仿宋_gb2312" w:hAnsi="仿宋_gb2312" w:hint="eastAsia"/>
          <w:color w:val="323232"/>
          <w:kern w:val="0"/>
          <w:sz w:val="32"/>
          <w:szCs w:val="32"/>
          <w:shd w:val="clear" w:color="auto" w:fill="ffffff"/>
          <w:lang w:val="en-US" w:eastAsia="zh-CN"/>
        </w:rPr>
        <w:t>2、考核方式：转专业考试以面试的形式进行。如果转专业人数超过转入名额，根据申请转专业学生的大一成绩排名按转入计划 1:1.5 的比例确定面试人数。如果转专业人数小于或等于转入名额，按实际人数参加面试。</w:t>
      </w:r>
    </w:p>
    <w:p>
      <w:pPr>
        <w:pStyle w:val="style0"/>
        <w:spacing w:lineRule="auto" w:line="480"/>
        <w:ind w:firstLine="640" w:firstLineChars="200"/>
        <w:rPr>
          <w:rFonts w:ascii="仿宋_gb2312" w:cs="仿宋_gb2312" w:eastAsia="仿宋_gb2312" w:hAnsi="仿宋_gb2312" w:hint="eastAsia"/>
          <w:color w:val="323232"/>
          <w:kern w:val="0"/>
          <w:sz w:val="32"/>
          <w:szCs w:val="32"/>
          <w:shd w:val="clear" w:color="auto" w:fill="ffffff"/>
          <w:lang w:val="en-US" w:eastAsia="zh-CN"/>
        </w:rPr>
      </w:pPr>
      <w:r>
        <w:rPr>
          <w:rFonts w:ascii="仿宋_gb2312" w:cs="仿宋_gb2312" w:eastAsia="仿宋_gb2312" w:hAnsi="仿宋_gb2312" w:hint="eastAsia"/>
          <w:color w:val="323232"/>
          <w:kern w:val="0"/>
          <w:sz w:val="32"/>
          <w:szCs w:val="32"/>
          <w:shd w:val="clear" w:color="auto" w:fill="ffffff"/>
          <w:lang w:val="en-US" w:eastAsia="zh-CN"/>
        </w:rPr>
        <w:t>3、考核内容：拟转入体育教育专业且进入面试的同学现场进行</w:t>
      </w:r>
      <w:r>
        <w:rPr>
          <w:rFonts w:ascii="仿宋_gb2312" w:cs="仿宋_gb2312" w:eastAsia="仿宋_gb2312" w:hAnsi="仿宋_gb2312" w:hint="default"/>
          <w:color w:val="323232"/>
          <w:kern w:val="0"/>
          <w:sz w:val="32"/>
          <w:szCs w:val="32"/>
          <w:shd w:val="clear" w:color="auto" w:fill="ffffff"/>
          <w:lang w:val="en-US" w:eastAsia="zh-CN"/>
        </w:rPr>
        <w:t>1</w:t>
      </w:r>
      <w:r>
        <w:rPr>
          <w:rFonts w:ascii="仿宋_gb2312" w:cs="仿宋_gb2312" w:eastAsia="仿宋_gb2312" w:hAnsi="仿宋_gb2312" w:hint="eastAsia"/>
          <w:color w:val="323232"/>
          <w:kern w:val="0"/>
          <w:sz w:val="32"/>
          <w:szCs w:val="32"/>
          <w:shd w:val="clear" w:color="auto" w:fill="ffffff"/>
          <w:lang w:val="en-US" w:eastAsia="zh-CN"/>
        </w:rPr>
        <w:t>至</w:t>
      </w:r>
      <w:r>
        <w:rPr>
          <w:rFonts w:ascii="仿宋_gb2312" w:cs="仿宋_gb2312" w:eastAsia="仿宋_gb2312" w:hAnsi="仿宋_gb2312" w:hint="default"/>
          <w:color w:val="323232"/>
          <w:kern w:val="0"/>
          <w:sz w:val="32"/>
          <w:szCs w:val="32"/>
          <w:shd w:val="clear" w:color="auto" w:fill="ffffff"/>
          <w:lang w:val="en-US" w:eastAsia="zh-CN"/>
        </w:rPr>
        <w:t>2</w:t>
      </w:r>
      <w:r>
        <w:rPr>
          <w:rFonts w:ascii="仿宋_gb2312" w:cs="仿宋_gb2312" w:eastAsia="仿宋_gb2312" w:hAnsi="仿宋_gb2312" w:hint="eastAsia"/>
          <w:color w:val="323232"/>
          <w:kern w:val="0"/>
          <w:sz w:val="32"/>
          <w:szCs w:val="32"/>
          <w:shd w:val="clear" w:color="auto" w:fill="ffffff"/>
          <w:lang w:val="en-US" w:eastAsia="zh-CN"/>
        </w:rPr>
        <w:t>项特长展示（特长仅限于体育教育专业术科项目）,并进行师范生专业素养测试。拟转入休闲体育专业且进入面试的同学现场测试器械健身或野外露营技能，并进行休闲体育专业学生专业素养测试。评委组现场打分，去掉一个最高分和一个</w:t>
      </w:r>
      <w:bookmarkStart w:id="0" w:name="_GoBack"/>
      <w:bookmarkEnd w:id="0"/>
      <w:r>
        <w:rPr>
          <w:rFonts w:ascii="仿宋_gb2312" w:cs="仿宋_gb2312" w:eastAsia="仿宋_gb2312" w:hAnsi="仿宋_gb2312" w:hint="eastAsia"/>
          <w:color w:val="323232"/>
          <w:kern w:val="0"/>
          <w:sz w:val="32"/>
          <w:szCs w:val="32"/>
          <w:shd w:val="clear" w:color="auto" w:fill="ffffff"/>
          <w:lang w:val="en-US" w:eastAsia="zh-CN"/>
        </w:rPr>
        <w:t>最低分，以剩余分数的平均分为最终得分。</w:t>
      </w:r>
    </w:p>
    <w:p>
      <w:pPr>
        <w:pStyle w:val="style0"/>
        <w:spacing w:lineRule="auto" w:line="480"/>
        <w:ind w:firstLine="640" w:firstLineChars="200"/>
        <w:rPr>
          <w:rFonts w:ascii="仿宋_gb2312" w:cs="仿宋_gb2312" w:eastAsia="仿宋_gb2312" w:hAnsi="仿宋_gb2312" w:hint="eastAsia"/>
          <w:color w:val="323232"/>
          <w:kern w:val="0"/>
          <w:sz w:val="32"/>
          <w:szCs w:val="32"/>
          <w:shd w:val="clear" w:color="auto" w:fill="ffffff"/>
          <w:lang w:val="en-US" w:eastAsia="zh-CN"/>
        </w:rPr>
      </w:pPr>
      <w:r>
        <w:rPr>
          <w:rFonts w:ascii="仿宋_gb2312" w:cs="仿宋_gb2312" w:eastAsia="仿宋_gb2312" w:hAnsi="仿宋_gb2312" w:hint="eastAsia"/>
          <w:color w:val="323232"/>
          <w:kern w:val="0"/>
          <w:sz w:val="32"/>
          <w:szCs w:val="32"/>
          <w:shd w:val="clear" w:color="auto" w:fill="ffffff"/>
          <w:lang w:val="en-US" w:eastAsia="zh-CN"/>
        </w:rPr>
        <w:t>4、录取：根据最终得分按照从高到低的顺序确定转入学生名单，上报教务处。</w:t>
      </w:r>
    </w:p>
    <w:p>
      <w:pPr>
        <w:pStyle w:val="style0"/>
        <w:spacing w:lineRule="auto" w:line="480"/>
        <w:ind w:firstLine="640" w:firstLineChars="200"/>
        <w:rPr>
          <w:rFonts w:ascii="仿宋_gb2312" w:cs="仿宋_gb2312" w:eastAsia="仿宋_gb2312" w:hAnsi="仿宋_gb2312" w:hint="eastAsia"/>
          <w:color w:val="323232"/>
          <w:kern w:val="0"/>
          <w:sz w:val="32"/>
          <w:szCs w:val="32"/>
          <w:shd w:val="clear" w:color="auto" w:fill="ffffff"/>
          <w:lang w:val="en-US" w:eastAsia="zh-CN"/>
        </w:rPr>
      </w:pPr>
      <w:r>
        <w:rPr>
          <w:rFonts w:ascii="仿宋_gb2312" w:cs="仿宋_gb2312" w:eastAsia="仿宋_gb2312" w:hAnsi="仿宋_gb2312" w:hint="eastAsia"/>
          <w:color w:val="323232"/>
          <w:kern w:val="0"/>
          <w:sz w:val="32"/>
          <w:szCs w:val="32"/>
          <w:shd w:val="clear" w:color="auto" w:fill="ffffff"/>
          <w:lang w:val="en-US" w:eastAsia="zh-CN"/>
        </w:rPr>
        <w:t>本细则由体育学院党政联席会负责解释。</w:t>
      </w:r>
    </w:p>
    <w:p>
      <w:pPr>
        <w:pStyle w:val="style0"/>
        <w:spacing w:lineRule="auto" w:line="480"/>
        <w:ind w:firstLine="640" w:firstLineChars="200"/>
        <w:rPr>
          <w:rFonts w:hint="eastAsia"/>
          <w:sz w:val="28"/>
          <w:szCs w:val="28"/>
        </w:rPr>
      </w:pPr>
      <w:r>
        <w:rPr>
          <w:rFonts w:ascii="仿宋_gb2312" w:cs="仿宋_gb2312" w:eastAsia="仿宋_gb2312" w:hAnsi="仿宋_gb2312" w:hint="eastAsia"/>
          <w:color w:val="323232"/>
          <w:kern w:val="0"/>
          <w:sz w:val="32"/>
          <w:szCs w:val="32"/>
          <w:shd w:val="clear" w:color="auto" w:fill="ffffff"/>
          <w:lang w:val="en-US" w:eastAsia="zh-CN"/>
        </w:rPr>
        <w:t>未尽事项，按照学校相关规定执行。</w:t>
      </w:r>
    </w:p>
    <w:p>
      <w:pPr>
        <w:pStyle w:val="style0"/>
        <w:jc w:val="right"/>
        <w:rPr>
          <w:rFonts w:hint="eastAsia"/>
          <w:sz w:val="28"/>
          <w:szCs w:val="28"/>
        </w:rPr>
      </w:pPr>
    </w:p>
    <w:p>
      <w:pPr>
        <w:pStyle w:val="style0"/>
        <w:jc w:val="center"/>
        <w:rPr>
          <w:rFonts w:hint="eastAsia"/>
          <w:sz w:val="28"/>
          <w:szCs w:val="28"/>
        </w:rPr>
      </w:pPr>
      <w:r>
        <w:rPr>
          <w:rFonts w:hint="eastAsia"/>
          <w:sz w:val="28"/>
          <w:szCs w:val="28"/>
          <w:lang w:val="en-US" w:eastAsia="zh-CN"/>
        </w:rPr>
        <w:t xml:space="preserve">                                         </w:t>
      </w:r>
      <w:r>
        <w:rPr>
          <w:rFonts w:hint="eastAsia"/>
          <w:sz w:val="28"/>
          <w:szCs w:val="28"/>
          <w:lang w:eastAsia="zh-CN"/>
        </w:rPr>
        <w:t>体育</w:t>
      </w:r>
      <w:r>
        <w:rPr>
          <w:rFonts w:hint="eastAsia"/>
          <w:sz w:val="28"/>
          <w:szCs w:val="28"/>
        </w:rPr>
        <w:t>学院</w:t>
      </w:r>
    </w:p>
    <w:p>
      <w:pPr>
        <w:pStyle w:val="style0"/>
        <w:jc w:val="right"/>
        <w:rPr>
          <w:rFonts w:hint="eastAsia"/>
          <w:sz w:val="28"/>
          <w:szCs w:val="28"/>
        </w:rPr>
      </w:pPr>
      <w:r>
        <w:rPr>
          <w:rFonts w:hint="eastAsia"/>
          <w:sz w:val="28"/>
          <w:szCs w:val="28"/>
        </w:rPr>
        <w:t>20</w:t>
      </w:r>
      <w:r>
        <w:rPr>
          <w:rFonts w:hint="eastAsia"/>
          <w:sz w:val="28"/>
          <w:szCs w:val="28"/>
          <w:lang w:val="en-US" w:eastAsia="zh-CN"/>
        </w:rPr>
        <w:t>20</w:t>
      </w:r>
      <w:r>
        <w:rPr>
          <w:rFonts w:hint="eastAsia"/>
          <w:sz w:val="28"/>
          <w:szCs w:val="28"/>
        </w:rPr>
        <w:t xml:space="preserve">年 5 月 </w:t>
      </w:r>
      <w:r>
        <w:rPr>
          <w:rFonts w:hint="eastAsia"/>
          <w:sz w:val="28"/>
          <w:szCs w:val="28"/>
          <w:lang w:val="en-US" w:eastAsia="zh-CN"/>
        </w:rPr>
        <w:t>29</w:t>
      </w:r>
      <w:r>
        <w:rPr>
          <w:rFonts w:hint="eastAsia"/>
          <w:sz w:val="28"/>
          <w:szCs w:val="28"/>
        </w:rPr>
        <w:t>日</w:t>
      </w:r>
    </w:p>
    <w:p>
      <w:pPr>
        <w:pStyle w:val="style0"/>
        <w:tabs>
          <w:tab w:val="left" w:leader="none" w:pos="658"/>
        </w:tabs>
        <w:jc w:val="left"/>
        <w:rPr>
          <w:rFonts w:eastAsia="宋体" w:hint="eastAsia"/>
          <w:sz w:val="28"/>
          <w:szCs w:val="28"/>
          <w:lang w:eastAsia="zh-CN"/>
        </w:rPr>
      </w:pPr>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20007A87" w:usb1="80000000" w:usb2="00000008" w:usb3="00000000" w:csb0="000001FF" w:csb1="00000000"/>
  </w:font>
  <w:font w:name="宋体">
    <w:altName w:val="宋体"/>
    <w:panose1 w:val="02010600030000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AFF" w:usb1="C0007843" w:usb2="00000009" w:usb3="00000000" w:csb0="400001FF" w:csb1="FFFF0000"/>
  </w:font>
  <w:font w:name="黑体">
    <w:altName w:val="黑体"/>
    <w:panose1 w:val="0201060906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A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00002FF" w:usb1="4000ACFF" w:usb2="00000001" w:usb3="00000000" w:csb0="2000019F" w:csb1="00000000"/>
  </w:font>
  <w:font w:name="微软雅黑">
    <w:altName w:val="微软雅黑"/>
    <w:panose1 w:val="020b0503020000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altName w:val="仿宋"/>
    <w:panose1 w:val="02010609060000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5B065204"/>
    <w:lvl w:ilvl="0">
      <w:start w:val="2"/>
      <w:numFmt w:val="chineseCounting"/>
      <w:suff w:val="nothing"/>
      <w:lvlText w:val="%1、"/>
      <w:lvlJc w:val="left"/>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9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qFormat/>
    <w:uiPriority w:val="0"/>
  </w:style>
  <w:style w:type="table" w:default="1" w:styleId="style105">
    <w:name w:val="Normal Table"/>
    <w:next w:val="style105"/>
    <w:qFormat/>
    <w:uiPriority w:val="0"/>
    <w:pPr/>
    <w:rPr/>
    <w:tblPr>
      <w:tblCellMar>
        <w:top w:w="0" w:type="dxa"/>
        <w:left w:w="108" w:type="dxa"/>
        <w:bottom w:w="0" w:type="dxa"/>
        <w:right w:w="108" w:type="dxa"/>
      </w:tblCellMar>
    </w:tblPr>
    <w:tcPr>
      <w:tcBorders/>
    </w:tcPr>
  </w:style>
  <w:style w:type="paragraph" w:styleId="style94">
    <w:name w:val="Normal (Web)"/>
    <w:basedOn w:val="style0"/>
    <w:next w:val="style94"/>
    <w:qFormat/>
    <w:uiPriority w:val="0"/>
    <w:pPr>
      <w:pBdr>
        <w:left w:val="none" w:sz="0" w:space="0" w:color="auto"/>
        <w:right w:val="none" w:sz="0" w:space="0" w:color="auto"/>
        <w:top w:val="none" w:sz="0" w:space="0" w:color="auto"/>
        <w:bottom w:val="none" w:sz="0" w:space="0" w:color="auto"/>
      </w:pBdr>
      <w:spacing w:before="0" w:beforeAutospacing="false" w:after="0" w:afterAutospacing="false" w:lineRule="atLeast" w:line="240"/>
      <w:ind w:left="0" w:right="0"/>
      <w:jc w:val="left"/>
      <w:textAlignment w:val="center"/>
    </w:pPr>
    <w:rPr>
      <w:rFonts w:ascii="微软雅黑" w:cs="微软雅黑" w:eastAsia="微软雅黑" w:hAnsi="微软雅黑"/>
      <w:kern w:val="0"/>
      <w:sz w:val="18"/>
      <w:szCs w:val="18"/>
      <w:lang w:val="en-US" w:eastAsia="zh-CN"/>
    </w:rPr>
  </w:style>
  <w:style w:type="character" w:styleId="style87">
    <w:name w:val="Strong"/>
    <w:basedOn w:val="style65"/>
    <w:next w:val="style87"/>
    <w:qFormat/>
    <w:uiPriority w:val="0"/>
    <w:rPr>
      <w:b/>
    </w:rPr>
  </w:style>
  <w:style w:type="character" w:styleId="style86">
    <w:name w:val="FollowedHyperlink"/>
    <w:basedOn w:val="style65"/>
    <w:next w:val="style86"/>
    <w:qFormat/>
    <w:uiPriority w:val="0"/>
    <w:rPr>
      <w:color w:val="296fbe"/>
      <w:u w:val="none"/>
    </w:rPr>
  </w:style>
  <w:style w:type="character" w:styleId="style88">
    <w:name w:val="Emphasis"/>
    <w:basedOn w:val="style65"/>
    <w:next w:val="style88"/>
    <w:qFormat/>
    <w:uiPriority w:val="0"/>
  </w:style>
  <w:style w:type="character" w:styleId="style99">
    <w:name w:val="HTML Definition"/>
    <w:basedOn w:val="style65"/>
    <w:next w:val="style99"/>
    <w:qFormat/>
    <w:uiPriority w:val="0"/>
  </w:style>
  <w:style w:type="character" w:styleId="style104">
    <w:name w:val="HTML Variable"/>
    <w:basedOn w:val="style65"/>
    <w:next w:val="style104"/>
    <w:qFormat/>
    <w:uiPriority w:val="0"/>
  </w:style>
  <w:style w:type="character" w:styleId="style85">
    <w:name w:val="Hyperlink"/>
    <w:basedOn w:val="style65"/>
    <w:next w:val="style85"/>
    <w:qFormat/>
    <w:uiPriority w:val="0"/>
    <w:rPr>
      <w:color w:val="296fbe"/>
      <w:u w:val="none"/>
    </w:rPr>
  </w:style>
  <w:style w:type="character" w:styleId="style98">
    <w:name w:val="HTML Code"/>
    <w:basedOn w:val="style65"/>
    <w:next w:val="style98"/>
    <w:qFormat/>
    <w:uiPriority w:val="0"/>
    <w:rPr>
      <w:rFonts w:ascii="微软雅黑" w:cs="微软雅黑" w:eastAsia="微软雅黑" w:hAnsi="微软雅黑" w:hint="eastAsia"/>
      <w:sz w:val="18"/>
      <w:szCs w:val="18"/>
    </w:rPr>
  </w:style>
  <w:style w:type="character" w:styleId="style97">
    <w:name w:val="HTML Cite"/>
    <w:basedOn w:val="style65"/>
    <w:next w:val="style97"/>
    <w:qFormat/>
    <w:uiPriority w:val="0"/>
  </w:style>
  <w:style w:type="character" w:customStyle="1" w:styleId="style4097">
    <w:name w:val="w32"/>
    <w:basedOn w:val="style65"/>
    <w:next w:val="style4097"/>
    <w:qFormat/>
    <w:uiPriority w:val="0"/>
  </w:style>
  <w:style w:type="character" w:customStyle="1" w:styleId="style4098">
    <w:name w:val="index_logo4"/>
    <w:basedOn w:val="style65"/>
    <w:next w:val="style4098"/>
    <w:qFormat/>
    <w:uiPriority w:val="0"/>
  </w:style>
  <w:style w:type="character" w:customStyle="1" w:styleId="style4099">
    <w:name w:val="pagechatarealistclose_box"/>
    <w:basedOn w:val="style65"/>
    <w:next w:val="style4099"/>
    <w:qFormat/>
    <w:uiPriority w:val="0"/>
  </w:style>
  <w:style w:type="character" w:customStyle="1" w:styleId="style4100">
    <w:name w:val="pagechatarealistclose_box1"/>
    <w:basedOn w:val="style65"/>
    <w:next w:val="style4100"/>
    <w:qFormat/>
    <w:uiPriority w:val="0"/>
  </w:style>
  <w:style w:type="character" w:customStyle="1" w:styleId="style4101">
    <w:name w:val="ico1655"/>
    <w:basedOn w:val="style65"/>
    <w:next w:val="style4101"/>
    <w:qFormat/>
    <w:uiPriority w:val="0"/>
  </w:style>
  <w:style w:type="character" w:customStyle="1" w:styleId="style4102">
    <w:name w:val="ico1656"/>
    <w:basedOn w:val="style65"/>
    <w:next w:val="style4102"/>
    <w:qFormat/>
    <w:uiPriority w:val="0"/>
  </w:style>
  <w:style w:type="character" w:customStyle="1" w:styleId="style4103">
    <w:name w:val="ico1657"/>
    <w:basedOn w:val="style65"/>
    <w:next w:val="style4103"/>
    <w:qFormat/>
    <w:uiPriority w:val="0"/>
  </w:style>
  <w:style w:type="character" w:customStyle="1" w:styleId="style4104">
    <w:name w:val="cdropright"/>
    <w:basedOn w:val="style65"/>
    <w:next w:val="style4104"/>
    <w:qFormat/>
    <w:uiPriority w:val="0"/>
  </w:style>
  <w:style w:type="character" w:customStyle="1" w:styleId="style4105">
    <w:name w:val="button"/>
    <w:basedOn w:val="style65"/>
    <w:next w:val="style4105"/>
    <w:qFormat/>
    <w:uiPriority w:val="0"/>
  </w:style>
  <w:style w:type="character" w:customStyle="1" w:styleId="style4106">
    <w:name w:val="liked_gray"/>
    <w:basedOn w:val="style65"/>
    <w:next w:val="style4106"/>
    <w:qFormat/>
    <w:uiPriority w:val="0"/>
    <w:rPr>
      <w:color w:val="ffffff"/>
    </w:rPr>
  </w:style>
  <w:style w:type="character" w:customStyle="1" w:styleId="style4107">
    <w:name w:val="drapbtn"/>
    <w:basedOn w:val="style65"/>
    <w:next w:val="style4107"/>
    <w:qFormat/>
    <w:uiPriority w:val="0"/>
  </w:style>
  <w:style w:type="character" w:customStyle="1" w:styleId="style4108">
    <w:name w:val="cdropleft"/>
    <w:basedOn w:val="style65"/>
    <w:next w:val="style4108"/>
    <w:qFormat/>
    <w:uiPriority w:val="0"/>
  </w:style>
  <w:style w:type="character" w:customStyle="1" w:styleId="style4109">
    <w:name w:val="hilite6"/>
    <w:basedOn w:val="style65"/>
    <w:next w:val="style4109"/>
    <w:qFormat/>
    <w:uiPriority w:val="0"/>
    <w:rPr>
      <w:color w:val="ffffff"/>
      <w:shd w:val="clear" w:color="auto" w:fill="666666"/>
    </w:rPr>
  </w:style>
  <w:style w:type="character" w:customStyle="1" w:styleId="style4110">
    <w:name w:val="active7"/>
    <w:basedOn w:val="style65"/>
    <w:next w:val="style4110"/>
    <w:qFormat/>
    <w:uiPriority w:val="0"/>
    <w:rPr>
      <w:color w:val="00ff00"/>
      <w:shd w:val="clear" w:color="auto" w:fill="111111"/>
    </w:rPr>
  </w:style>
  <w:style w:type="character" w:customStyle="1" w:styleId="style4111">
    <w:name w:val="last-child"/>
    <w:basedOn w:val="style65"/>
    <w:next w:val="style4111"/>
    <w:qFormat/>
    <w:uiPriority w:val="0"/>
  </w:style>
  <w:style w:type="character" w:customStyle="1" w:styleId="style4112">
    <w:name w:val="cy"/>
    <w:basedOn w:val="style65"/>
    <w:next w:val="style4112"/>
    <w:qFormat/>
    <w:uiPriority w:val="0"/>
  </w:style>
  <w:style w:type="character" w:customStyle="1" w:styleId="style4113">
    <w:name w:val="moreaction32"/>
    <w:basedOn w:val="style65"/>
    <w:next w:val="style4113"/>
    <w:qFormat/>
    <w:uiPriority w:val="0"/>
  </w:style>
  <w:style w:type="character" w:customStyle="1" w:styleId="style4114">
    <w:name w:val="after"/>
    <w:basedOn w:val="style65"/>
    <w:next w:val="style4114"/>
    <w:qFormat/>
    <w:uiPriority w:val="0"/>
    <w:rPr>
      <w:sz w:val="0"/>
      <w:szCs w:val="0"/>
    </w:rPr>
  </w:style>
  <w:style w:type="character" w:customStyle="1" w:styleId="style4115">
    <w:name w:val="tmpztreemove_arrow"/>
    <w:basedOn w:val="style65"/>
    <w:next w:val="style4115"/>
    <w:qFormat/>
    <w:uiPriority w:val="0"/>
  </w:style>
  <w:style w:type="character" w:customStyle="1" w:styleId="style4116">
    <w:name w:val="hover46"/>
    <w:basedOn w:val="style65"/>
    <w:next w:val="style4116"/>
    <w:qFormat/>
    <w:uiPriority w:val="0"/>
    <w:rPr>
      <w:color w:val="ffffff"/>
    </w:rPr>
  </w:style>
  <w:style w:type="character" w:customStyle="1" w:styleId="style4117">
    <w:name w:val="estimate_gray"/>
    <w:basedOn w:val="style65"/>
    <w:next w:val="style4117"/>
    <w:qFormat/>
    <w:uiPriority w:val="0"/>
    <w:rPr>
      <w:color w:val="ffffff"/>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Words>767</Words>
  <Pages>1</Pages>
  <Characters>795</Characters>
  <Application>WPS Office</Application>
  <DocSecurity>0</DocSecurity>
  <Paragraphs>19</Paragraphs>
  <ScaleCrop>false</ScaleCrop>
  <LinksUpToDate>false</LinksUpToDate>
  <CharactersWithSpaces>845</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2014-10-29T12:08:00Z</dcterms:created>
  <dc:creator>Administrator.SC-201703301419</dc:creator>
  <lastModifiedBy>STK-AL00</lastModifiedBy>
  <lastPrinted>2018-05-24T10:00:00Z</lastPrinted>
  <dcterms:modified xsi:type="dcterms:W3CDTF">2020-05-29T12:29:27Z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